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240" w:before="240" w:lineRule="auto"/>
        <w:rPr>
          <w:sz w:val="20"/>
          <w:szCs w:val="20"/>
        </w:rPr>
      </w:pPr>
      <w:r w:rsidDel="00000000" w:rsidR="00000000" w:rsidRPr="00000000">
        <w:rPr>
          <w:sz w:val="20"/>
          <w:szCs w:val="20"/>
          <w:rtl w:val="0"/>
        </w:rPr>
        <w:t xml:space="preserve">L’équipe Camerise est heureuse de mettre à la disposition des enseignant.es aux niveaux M-12 une trousse à outils pour les accompagner dans les 6 étapes du p</w:t>
      </w:r>
      <w:r w:rsidDel="00000000" w:rsidR="00000000" w:rsidRPr="00000000">
        <w:rPr>
          <w:sz w:val="20"/>
          <w:szCs w:val="20"/>
          <w:rtl w:val="0"/>
        </w:rPr>
        <w:t xml:space="preserve">arcours </w:t>
      </w:r>
      <w:r w:rsidDel="00000000" w:rsidR="00000000" w:rsidRPr="00000000">
        <w:rPr>
          <w:sz w:val="20"/>
          <w:szCs w:val="20"/>
          <w:rtl w:val="0"/>
        </w:rPr>
        <w:t xml:space="preserve">RÉL Camerise pour le niveau élémentaire et secondaire. Notre équipe est immensément redevable à l’équipe de la</w:t>
      </w:r>
      <w:r w:rsidDel="00000000" w:rsidR="00000000" w:rsidRPr="00000000">
        <w:rPr>
          <w:sz w:val="20"/>
          <w:szCs w:val="20"/>
          <w:rtl w:val="0"/>
        </w:rPr>
        <w:t xml:space="preserve"> </w:t>
      </w:r>
      <w:hyperlink r:id="rId6">
        <w:r w:rsidDel="00000000" w:rsidR="00000000" w:rsidRPr="00000000">
          <w:rPr>
            <w:color w:val="1155cc"/>
            <w:sz w:val="20"/>
            <w:szCs w:val="20"/>
            <w:u w:val="single"/>
            <w:rtl w:val="0"/>
          </w:rPr>
          <w:t xml:space="preserve">FabriqueREL</w:t>
        </w:r>
      </w:hyperlink>
      <w:r w:rsidDel="00000000" w:rsidR="00000000" w:rsidRPr="00000000">
        <w:rPr>
          <w:sz w:val="20"/>
          <w:szCs w:val="20"/>
          <w:rtl w:val="0"/>
        </w:rPr>
        <w:t xml:space="preserve"> et à son travail autour du parcours </w:t>
      </w:r>
      <w:r w:rsidDel="00000000" w:rsidR="00000000" w:rsidRPr="00000000">
        <w:rPr>
          <w:sz w:val="20"/>
          <w:szCs w:val="20"/>
          <w:rtl w:val="0"/>
        </w:rPr>
        <w:t xml:space="preserve">du “</w:t>
      </w:r>
      <w:hyperlink r:id="rId7">
        <w:r w:rsidDel="00000000" w:rsidR="00000000" w:rsidRPr="00000000">
          <w:rPr>
            <w:color w:val="1155cc"/>
            <w:sz w:val="20"/>
            <w:szCs w:val="20"/>
            <w:u w:val="single"/>
            <w:rtl w:val="0"/>
          </w:rPr>
          <w:t xml:space="preserve">Parcours de création d’une REL en 6 étapes</w:t>
        </w:r>
      </w:hyperlink>
      <w:r w:rsidDel="00000000" w:rsidR="00000000" w:rsidRPr="00000000">
        <w:rPr>
          <w:sz w:val="20"/>
          <w:szCs w:val="20"/>
          <w:rtl w:val="0"/>
        </w:rPr>
        <w:t xml:space="preserve">” </w:t>
      </w:r>
      <w:hyperlink r:id="rId8">
        <w:r w:rsidDel="00000000" w:rsidR="00000000" w:rsidRPr="00000000">
          <w:rPr>
            <w:sz w:val="20"/>
            <w:szCs w:val="20"/>
            <w:rtl w:val="0"/>
          </w:rPr>
          <w:t xml:space="preserve">utilisé sous </w:t>
        </w:r>
      </w:hyperlink>
      <w:hyperlink r:id="rId9">
        <w:r w:rsidDel="00000000" w:rsidR="00000000" w:rsidRPr="00000000">
          <w:rPr>
            <w:color w:val="1155cc"/>
            <w:sz w:val="20"/>
            <w:szCs w:val="20"/>
            <w:u w:val="single"/>
            <w:rtl w:val="0"/>
          </w:rPr>
          <w:t xml:space="preserve">CC BY</w:t>
        </w:r>
      </w:hyperlink>
      <w:r w:rsidDel="00000000" w:rsidR="00000000" w:rsidRPr="00000000">
        <w:rPr>
          <w:sz w:val="20"/>
          <w:szCs w:val="20"/>
          <w:rtl w:val="0"/>
        </w:rPr>
        <w:t xml:space="preserve">.</w:t>
      </w:r>
      <w:r w:rsidDel="00000000" w:rsidR="00000000" w:rsidRPr="00000000">
        <w:rPr>
          <w:sz w:val="20"/>
          <w:szCs w:val="20"/>
          <w:rtl w:val="0"/>
        </w:rPr>
        <w:t xml:space="preserve">  La démarche de la </w:t>
      </w:r>
      <w:hyperlink r:id="rId10">
        <w:r w:rsidDel="00000000" w:rsidR="00000000" w:rsidRPr="00000000">
          <w:rPr>
            <w:color w:val="1155cc"/>
            <w:sz w:val="20"/>
            <w:szCs w:val="20"/>
            <w:u w:val="single"/>
            <w:rtl w:val="0"/>
          </w:rPr>
          <w:t xml:space="preserve">FabriqueREL</w:t>
        </w:r>
      </w:hyperlink>
      <w:r w:rsidDel="00000000" w:rsidR="00000000" w:rsidRPr="00000000">
        <w:rPr>
          <w:sz w:val="20"/>
          <w:szCs w:val="20"/>
          <w:rtl w:val="0"/>
        </w:rPr>
        <w:t xml:space="preserve"> a été l’inspiration pour ce dérivé plus particulièrement adapté au contexte de l’enseignement aux niveaux M-12.  </w:t>
      </w:r>
      <w:r w:rsidDel="00000000" w:rsidR="00000000" w:rsidRPr="00000000">
        <w:rPr>
          <w:rtl w:val="0"/>
        </w:rPr>
      </w:r>
    </w:p>
    <w:tbl>
      <w:tblPr>
        <w:tblStyle w:val="Table1"/>
        <w:tblW w:w="15525.0" w:type="dxa"/>
        <w:jc w:val="left"/>
        <w:tblInd w:w="-1335.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065"/>
        <w:gridCol w:w="6000"/>
        <w:gridCol w:w="5460"/>
        <w:tblGridChange w:id="0">
          <w:tblGrid>
            <w:gridCol w:w="4065"/>
            <w:gridCol w:w="6000"/>
            <w:gridCol w:w="5460"/>
          </w:tblGrid>
        </w:tblGridChange>
      </w:tblGrid>
      <w:tr>
        <w:trPr>
          <w:cantSplit w:val="0"/>
          <w:trHeight w:val="480" w:hRule="atLeast"/>
          <w:tblHeader w:val="0"/>
        </w:trPr>
        <w:tc>
          <w:tcPr>
            <w:tcBorders>
              <w:top w:color="000000" w:space="0" w:sz="7" w:val="single"/>
              <w:left w:color="000000" w:space="0" w:sz="7" w:val="single"/>
              <w:bottom w:color="000000" w:space="0" w:sz="7" w:val="single"/>
              <w:right w:color="000000" w:space="0" w:sz="7" w:val="single"/>
            </w:tcBorders>
            <w:shd w:fill="b7b7b7" w:val="clear"/>
            <w:tcMar>
              <w:top w:w="0.0" w:type="dxa"/>
              <w:left w:w="100.0" w:type="dxa"/>
              <w:bottom w:w="0.0" w:type="dxa"/>
              <w:right w:w="100.0" w:type="dxa"/>
            </w:tcMar>
            <w:vAlign w:val="top"/>
          </w:tcPr>
          <w:p w:rsidR="00000000" w:rsidDel="00000000" w:rsidP="00000000" w:rsidRDefault="00000000" w:rsidRPr="00000000" w14:paraId="00000002">
            <w:pPr>
              <w:spacing w:after="60" w:before="120" w:lineRule="auto"/>
              <w:ind w:right="600"/>
              <w:jc w:val="center"/>
              <w:rPr>
                <w:b w:val="1"/>
                <w:color w:val="3a3a3a"/>
              </w:rPr>
            </w:pPr>
            <w:r w:rsidDel="00000000" w:rsidR="00000000" w:rsidRPr="00000000">
              <w:rPr>
                <w:b w:val="1"/>
                <w:color w:val="3a3a3a"/>
                <w:rtl w:val="0"/>
              </w:rPr>
              <w:t xml:space="preserve">Nomenclature et lien</w:t>
            </w:r>
          </w:p>
        </w:tc>
        <w:tc>
          <w:tcPr>
            <w:tcBorders>
              <w:top w:color="000000" w:space="0" w:sz="7" w:val="single"/>
              <w:left w:color="000000" w:space="0" w:sz="0" w:val="nil"/>
              <w:bottom w:color="000000" w:space="0" w:sz="7" w:val="single"/>
              <w:right w:color="000000" w:space="0" w:sz="7" w:val="single"/>
            </w:tcBorders>
            <w:shd w:fill="b7b7b7" w:val="clear"/>
            <w:tcMar>
              <w:top w:w="0.0" w:type="dxa"/>
              <w:left w:w="100.0" w:type="dxa"/>
              <w:bottom w:w="0.0" w:type="dxa"/>
              <w:right w:w="100.0" w:type="dxa"/>
            </w:tcMar>
            <w:vAlign w:val="top"/>
          </w:tcPr>
          <w:p w:rsidR="00000000" w:rsidDel="00000000" w:rsidP="00000000" w:rsidRDefault="00000000" w:rsidRPr="00000000" w14:paraId="00000003">
            <w:pPr>
              <w:spacing w:after="60" w:before="120" w:lineRule="auto"/>
              <w:ind w:right="600"/>
              <w:jc w:val="center"/>
              <w:rPr>
                <w:b w:val="1"/>
                <w:color w:val="3a3a3a"/>
              </w:rPr>
            </w:pPr>
            <w:r w:rsidDel="00000000" w:rsidR="00000000" w:rsidRPr="00000000">
              <w:rPr>
                <w:b w:val="1"/>
                <w:color w:val="3a3a3a"/>
                <w:rtl w:val="0"/>
              </w:rPr>
              <w:t xml:space="preserve">Titre</w:t>
            </w:r>
          </w:p>
        </w:tc>
        <w:tc>
          <w:tcPr>
            <w:tcBorders>
              <w:top w:color="000000" w:space="0" w:sz="7" w:val="single"/>
              <w:left w:color="000000" w:space="0" w:sz="0" w:val="nil"/>
              <w:bottom w:color="000000" w:space="0" w:sz="7" w:val="single"/>
              <w:right w:color="000000" w:space="0" w:sz="7" w:val="single"/>
            </w:tcBorders>
            <w:shd w:fill="b7b7b7" w:val="clear"/>
            <w:tcMar>
              <w:top w:w="0.0" w:type="dxa"/>
              <w:left w:w="100.0" w:type="dxa"/>
              <w:bottom w:w="0.0" w:type="dxa"/>
              <w:right w:w="100.0" w:type="dxa"/>
            </w:tcMar>
            <w:vAlign w:val="top"/>
          </w:tcPr>
          <w:p w:rsidR="00000000" w:rsidDel="00000000" w:rsidP="00000000" w:rsidRDefault="00000000" w:rsidRPr="00000000" w14:paraId="00000004">
            <w:pPr>
              <w:spacing w:after="60" w:before="120" w:lineRule="auto"/>
              <w:ind w:right="600"/>
              <w:jc w:val="center"/>
              <w:rPr>
                <w:b w:val="1"/>
              </w:rPr>
            </w:pPr>
            <w:r w:rsidDel="00000000" w:rsidR="00000000" w:rsidRPr="00000000">
              <w:rPr>
                <w:b w:val="1"/>
                <w:rtl w:val="0"/>
              </w:rPr>
              <w:t xml:space="preserve">Résumé</w:t>
            </w:r>
          </w:p>
        </w:tc>
      </w:tr>
      <w:tr>
        <w:trPr>
          <w:cantSplit w:val="0"/>
          <w:trHeight w:val="810" w:hRule="atLeast"/>
          <w:tblHeader w:val="0"/>
        </w:trPr>
        <w:tc>
          <w:tcPr>
            <w:tcBorders>
              <w:top w:color="000000" w:space="0" w:sz="0" w:val="nil"/>
              <w:left w:color="000000" w:space="0" w:sz="7" w:val="single"/>
              <w:bottom w:color="000000" w:space="0" w:sz="7" w:val="single"/>
              <w:right w:color="000000" w:space="0" w:sz="7" w:val="single"/>
            </w:tcBorders>
            <w:shd w:fill="ffffff" w:val="clear"/>
            <w:tcMar>
              <w:top w:w="0.0" w:type="dxa"/>
              <w:left w:w="100.0" w:type="dxa"/>
              <w:bottom w:w="0.0" w:type="dxa"/>
              <w:right w:w="100.0" w:type="dxa"/>
            </w:tcMar>
            <w:vAlign w:val="top"/>
          </w:tcPr>
          <w:p w:rsidR="00000000" w:rsidDel="00000000" w:rsidP="00000000" w:rsidRDefault="00000000" w:rsidRPr="00000000" w14:paraId="00000005">
            <w:pPr>
              <w:spacing w:after="60" w:before="120" w:lineRule="auto"/>
              <w:ind w:right="180"/>
              <w:rPr/>
            </w:pPr>
            <w:r w:rsidDel="00000000" w:rsidR="00000000" w:rsidRPr="00000000">
              <w:rPr>
                <w:rtl w:val="0"/>
              </w:rPr>
              <w:t xml:space="preserve">0.0 Détails </w:t>
            </w:r>
            <w:r w:rsidDel="00000000" w:rsidR="00000000" w:rsidRPr="00000000">
              <w:rPr>
                <w:rtl w:val="0"/>
              </w:rPr>
              <w:t xml:space="preserve">de la trousse </w:t>
            </w:r>
            <w:r w:rsidDel="00000000" w:rsidR="00000000" w:rsidRPr="00000000">
              <w:rPr>
                <w:rtl w:val="0"/>
              </w:rPr>
              <w:t xml:space="preserve">Camerise </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fffff" w:val="clear"/>
            <w:tcMar>
              <w:top w:w="0.0" w:type="dxa"/>
              <w:left w:w="100.0" w:type="dxa"/>
              <w:bottom w:w="0.0" w:type="dxa"/>
              <w:right w:w="100.0" w:type="dxa"/>
            </w:tcMar>
            <w:vAlign w:val="top"/>
          </w:tcPr>
          <w:p w:rsidR="00000000" w:rsidDel="00000000" w:rsidP="00000000" w:rsidRDefault="00000000" w:rsidRPr="00000000" w14:paraId="00000006">
            <w:pPr>
              <w:spacing w:after="60" w:before="120" w:lineRule="auto"/>
              <w:ind w:right="180"/>
              <w:rPr>
                <w:color w:val="3a3a3a"/>
              </w:rPr>
            </w:pPr>
            <w:r w:rsidDel="00000000" w:rsidR="00000000" w:rsidRPr="00000000">
              <w:rPr>
                <w:rtl w:val="0"/>
              </w:rPr>
              <w:t xml:space="preserve">Détails de la trousse RÉL Camerise pour le niveau élémentaire et secondaire</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shd w:fill="ffffff" w:val="clear"/>
            <w:tcMar>
              <w:top w:w="0.0" w:type="dxa"/>
              <w:left w:w="100.0" w:type="dxa"/>
              <w:bottom w:w="0.0" w:type="dxa"/>
              <w:right w:w="100.0" w:type="dxa"/>
            </w:tcMar>
            <w:vAlign w:val="top"/>
          </w:tcPr>
          <w:p w:rsidR="00000000" w:rsidDel="00000000" w:rsidP="00000000" w:rsidRDefault="00000000" w:rsidRPr="00000000" w14:paraId="00000007">
            <w:pPr>
              <w:spacing w:after="60" w:before="120" w:lineRule="auto"/>
              <w:ind w:right="-100"/>
              <w:rPr/>
            </w:pPr>
            <w:r w:rsidDel="00000000" w:rsidR="00000000" w:rsidRPr="00000000">
              <w:rPr>
                <w:rtl w:val="0"/>
              </w:rPr>
            </w:r>
          </w:p>
        </w:tc>
      </w:tr>
      <w:tr>
        <w:trPr>
          <w:cantSplit w:val="0"/>
          <w:trHeight w:val="525"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08">
            <w:pPr>
              <w:spacing w:after="60" w:before="120" w:lineRule="auto"/>
              <w:ind w:right="180"/>
              <w:rPr/>
            </w:pPr>
            <w:r w:rsidDel="00000000" w:rsidR="00000000" w:rsidRPr="00000000">
              <w:rPr>
                <w:rtl w:val="0"/>
              </w:rPr>
              <w:t xml:space="preserve">0.1 Chronologie Parcours Camerise</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09">
            <w:pPr>
              <w:rPr>
                <w:color w:val="3a3a3a"/>
              </w:rPr>
            </w:pPr>
            <w:r w:rsidDel="00000000" w:rsidR="00000000" w:rsidRPr="00000000">
              <w:rPr>
                <w:rtl w:val="0"/>
              </w:rPr>
              <w:t xml:space="preserve">Chronologie du parcours RÉL Camerise en 6 étapes</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0A">
            <w:pPr>
              <w:spacing w:after="60" w:before="0" w:lineRule="auto"/>
              <w:ind w:right="-100"/>
              <w:rPr/>
            </w:pPr>
            <w:r w:rsidDel="00000000" w:rsidR="00000000" w:rsidRPr="00000000">
              <w:rPr>
                <w:rtl w:val="0"/>
              </w:rPr>
              <w:t xml:space="preserve">Visuel représentant les 6 étapes du parcours des personnes qui se lancent dans la création d’une RÉL sur une année </w:t>
            </w:r>
          </w:p>
        </w:tc>
      </w:tr>
      <w:tr>
        <w:trPr>
          <w:cantSplit w:val="0"/>
          <w:trHeight w:val="480" w:hRule="atLeast"/>
          <w:tblHeader w:val="0"/>
        </w:trPr>
        <w:tc>
          <w:tcPr>
            <w:gridSpan w:val="3"/>
            <w:tcBorders>
              <w:top w:color="000000" w:space="0" w:sz="0" w:val="nil"/>
              <w:left w:color="000000" w:space="0" w:sz="7" w:val="single"/>
              <w:bottom w:color="000000" w:space="0" w:sz="7" w:val="single"/>
              <w:right w:color="000000" w:space="0" w:sz="7" w:val="single"/>
            </w:tcBorders>
            <w:shd w:fill="c2ecff" w:val="clear"/>
            <w:tcMar>
              <w:top w:w="0.0" w:type="dxa"/>
              <w:left w:w="100.0" w:type="dxa"/>
              <w:bottom w:w="0.0" w:type="dxa"/>
              <w:right w:w="100.0" w:type="dxa"/>
            </w:tcMar>
            <w:vAlign w:val="top"/>
          </w:tcPr>
          <w:p w:rsidR="00000000" w:rsidDel="00000000" w:rsidP="00000000" w:rsidRDefault="00000000" w:rsidRPr="00000000" w14:paraId="0000000B">
            <w:pPr>
              <w:spacing w:after="60" w:before="120" w:lineRule="auto"/>
              <w:ind w:right="600"/>
              <w:rPr>
                <w:b w:val="1"/>
                <w:color w:val="3a3a3a"/>
                <w:sz w:val="24"/>
                <w:szCs w:val="24"/>
              </w:rPr>
            </w:pPr>
            <w:r w:rsidDel="00000000" w:rsidR="00000000" w:rsidRPr="00000000">
              <w:rPr>
                <w:b w:val="1"/>
                <w:color w:val="3a3a3a"/>
                <w:sz w:val="24"/>
                <w:szCs w:val="24"/>
                <w:rtl w:val="0"/>
              </w:rPr>
              <w:t xml:space="preserve">Étape 1 : Besoin</w:t>
            </w:r>
          </w:p>
        </w:tc>
      </w:tr>
      <w:tr>
        <w:trPr>
          <w:cantSplit w:val="0"/>
          <w:trHeight w:val="899.86083984375"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0E">
            <w:pPr>
              <w:spacing w:after="60" w:before="120" w:lineRule="auto"/>
              <w:ind w:right="20"/>
              <w:rPr>
                <w:highlight w:val="white"/>
              </w:rPr>
            </w:pPr>
            <w:r w:rsidDel="00000000" w:rsidR="00000000" w:rsidRPr="00000000">
              <w:rPr>
                <w:highlight w:val="white"/>
                <w:rtl w:val="0"/>
              </w:rPr>
              <w:t xml:space="preserve">1.1. Types de produits pédagogiques M-12</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0F">
            <w:pPr>
              <w:pStyle w:val="Title"/>
              <w:keepNext w:val="0"/>
              <w:keepLines w:val="0"/>
              <w:tabs>
                <w:tab w:val="center" w:leader="none" w:pos="4703"/>
                <w:tab w:val="right" w:leader="none" w:pos="9406"/>
              </w:tabs>
              <w:spacing w:after="0" w:line="240" w:lineRule="auto"/>
              <w:ind w:left="0" w:firstLine="0"/>
              <w:rPr>
                <w:sz w:val="22"/>
                <w:szCs w:val="22"/>
                <w:highlight w:val="white"/>
              </w:rPr>
            </w:pPr>
            <w:bookmarkStart w:colFirst="0" w:colLast="0" w:name="_2klw0yo1s5ks" w:id="0"/>
            <w:bookmarkEnd w:id="0"/>
            <w:r w:rsidDel="00000000" w:rsidR="00000000" w:rsidRPr="00000000">
              <w:rPr>
                <w:sz w:val="22"/>
                <w:szCs w:val="22"/>
                <w:rtl w:val="0"/>
              </w:rPr>
              <w:t xml:space="preserve">Types de produits pédagogiques et outils pour le contexte élémentaire et secondaire </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0">
            <w:pPr>
              <w:spacing w:after="240" w:before="0" w:lineRule="auto"/>
              <w:rPr/>
            </w:pPr>
            <w:r w:rsidDel="00000000" w:rsidR="00000000" w:rsidRPr="00000000">
              <w:rPr>
                <w:rtl w:val="0"/>
              </w:rPr>
              <w:t xml:space="preserve">Tableau montrant les types de RÉL que les enseignant.es pourraient vouloir créer, montrant des exemples et suggérant des outils pour les créer. </w:t>
            </w:r>
          </w:p>
        </w:tc>
      </w:tr>
      <w:tr>
        <w:trPr>
          <w:cantSplit w:val="0"/>
          <w:trHeight w:val="555"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1">
            <w:pPr>
              <w:spacing w:after="60" w:before="120" w:lineRule="auto"/>
              <w:ind w:right="20"/>
              <w:rPr>
                <w:highlight w:val="white"/>
              </w:rPr>
            </w:pPr>
            <w:r w:rsidDel="00000000" w:rsidR="00000000" w:rsidRPr="00000000">
              <w:rPr>
                <w:highlight w:val="white"/>
                <w:rtl w:val="0"/>
              </w:rPr>
              <w:t xml:space="preserve">1.2 Feuille de route Camerise</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2">
            <w:pPr>
              <w:pStyle w:val="Title"/>
              <w:keepNext w:val="0"/>
              <w:keepLines w:val="0"/>
              <w:tabs>
                <w:tab w:val="center" w:leader="none" w:pos="4703"/>
                <w:tab w:val="right" w:leader="none" w:pos="9406"/>
              </w:tabs>
              <w:spacing w:after="0" w:line="240" w:lineRule="auto"/>
              <w:ind w:left="0" w:firstLine="0"/>
              <w:rPr>
                <w:sz w:val="22"/>
                <w:szCs w:val="22"/>
              </w:rPr>
            </w:pPr>
            <w:bookmarkStart w:colFirst="0" w:colLast="0" w:name="_2klw0yo1s5ks" w:id="0"/>
            <w:bookmarkEnd w:id="0"/>
            <w:r w:rsidDel="00000000" w:rsidR="00000000" w:rsidRPr="00000000">
              <w:rPr>
                <w:sz w:val="22"/>
                <w:szCs w:val="22"/>
                <w:rtl w:val="0"/>
              </w:rPr>
              <w:t xml:space="preserve">Feuille de route pour la création d’une RÉL </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3">
            <w:pPr>
              <w:spacing w:after="240" w:before="0" w:lineRule="auto"/>
              <w:rPr/>
            </w:pPr>
            <w:r w:rsidDel="00000000" w:rsidR="00000000" w:rsidRPr="00000000">
              <w:rPr>
                <w:rtl w:val="0"/>
              </w:rPr>
              <w:t xml:space="preserve">Un formulaire à remplir permettant de décider en amont des composantes du projet de création et d’un calendrier précis pour la réalisation.</w:t>
            </w:r>
          </w:p>
        </w:tc>
      </w:tr>
      <w:tr>
        <w:trPr>
          <w:cantSplit w:val="0"/>
          <w:trHeight w:val="93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4">
            <w:pPr>
              <w:shd w:fill="ffffff" w:val="clear"/>
              <w:rPr/>
            </w:pPr>
            <w:r w:rsidDel="00000000" w:rsidR="00000000" w:rsidRPr="00000000">
              <w:rPr>
                <w:rtl w:val="0"/>
              </w:rPr>
              <w:t xml:space="preserve">1.3. </w:t>
            </w:r>
            <w:r w:rsidDel="00000000" w:rsidR="00000000" w:rsidRPr="00000000">
              <w:rPr>
                <w:rtl w:val="0"/>
              </w:rPr>
              <w:t xml:space="preserve">Request to use copyrighted material a K-12 OER</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5">
            <w:pPr>
              <w:shd w:fill="ffffff" w:val="clear"/>
              <w:rPr>
                <w:b w:val="1"/>
              </w:rPr>
            </w:pPr>
            <w:r w:rsidDel="00000000" w:rsidR="00000000" w:rsidRPr="00000000">
              <w:rPr>
                <w:rtl w:val="0"/>
              </w:rPr>
              <w:t xml:space="preserve">Request to use copyrighted material a K-12 OER</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6">
            <w:pPr>
              <w:spacing w:after="0" w:before="0" w:lineRule="auto"/>
              <w:rPr/>
            </w:pPr>
            <w:r w:rsidDel="00000000" w:rsidR="00000000" w:rsidRPr="00000000">
              <w:rPr>
                <w:rtl w:val="0"/>
              </w:rPr>
              <w:t xml:space="preserve">Un formulaire à utiliser si on souhaite obtenir la permission d’utiliser une œuvre sous Tous droits réservés dans sa RÉL. </w:t>
            </w:r>
          </w:p>
        </w:tc>
      </w:tr>
      <w:tr>
        <w:trPr>
          <w:cantSplit w:val="0"/>
          <w:trHeight w:val="735"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7">
            <w:pPr>
              <w:shd w:fill="ffffff" w:val="clear"/>
              <w:rPr/>
            </w:pPr>
            <w:r w:rsidDel="00000000" w:rsidR="00000000" w:rsidRPr="00000000">
              <w:rPr>
                <w:rtl w:val="0"/>
              </w:rPr>
              <w:t xml:space="preserve">1.4. </w:t>
            </w:r>
            <w:r w:rsidDel="00000000" w:rsidR="00000000" w:rsidRPr="00000000">
              <w:rPr>
                <w:rtl w:val="0"/>
              </w:rPr>
              <w:t xml:space="preserve">Consent to participate in a K-12 OER creation Project</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8">
            <w:pPr>
              <w:shd w:fill="ffffff" w:val="clear"/>
              <w:rPr>
                <w:b w:val="1"/>
              </w:rPr>
            </w:pPr>
            <w:r w:rsidDel="00000000" w:rsidR="00000000" w:rsidRPr="00000000">
              <w:rPr>
                <w:rtl w:val="0"/>
              </w:rPr>
              <w:t xml:space="preserve">Consent to participate in a K-12 OER creation Project</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9">
            <w:pPr>
              <w:spacing w:after="0" w:before="0" w:lineRule="auto"/>
              <w:rPr/>
            </w:pPr>
            <w:r w:rsidDel="00000000" w:rsidR="00000000" w:rsidRPr="00000000">
              <w:rPr>
                <w:rtl w:val="0"/>
              </w:rPr>
              <w:t xml:space="preserve">Un formulaire à utiliser si on est un groupe qui collabore à un projet de création de RÉL.</w:t>
            </w:r>
          </w:p>
        </w:tc>
      </w:tr>
      <w:tr>
        <w:trPr>
          <w:cantSplit w:val="0"/>
          <w:trHeight w:val="470.92529296875"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A">
            <w:pPr>
              <w:shd w:fill="ffffff" w:val="clear"/>
              <w:rPr/>
            </w:pPr>
            <w:r w:rsidDel="00000000" w:rsidR="00000000" w:rsidRPr="00000000">
              <w:rPr>
                <w:rtl w:val="0"/>
              </w:rPr>
              <w:t xml:space="preserve">1.5. </w:t>
            </w:r>
            <w:r w:rsidDel="00000000" w:rsidR="00000000" w:rsidRPr="00000000">
              <w:rPr>
                <w:rtl w:val="0"/>
              </w:rPr>
              <w:t xml:space="preserve">Consent to appear in a K-12 OER</w:t>
            </w:r>
            <w:r w:rsidDel="00000000" w:rsidR="00000000" w:rsidRPr="00000000">
              <w:rPr>
                <w:rtl w:val="0"/>
              </w:rPr>
              <w:t xml:space="preserve"> </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B">
            <w:pPr>
              <w:shd w:fill="ffffff" w:val="clear"/>
              <w:rPr>
                <w:b w:val="1"/>
              </w:rPr>
            </w:pPr>
            <w:r w:rsidDel="00000000" w:rsidR="00000000" w:rsidRPr="00000000">
              <w:rPr>
                <w:rtl w:val="0"/>
              </w:rPr>
              <w:t xml:space="preserve">Consent to appear in a K-12 OER </w:t>
            </w:r>
            <w:r w:rsidDel="00000000" w:rsidR="00000000" w:rsidRPr="00000000">
              <w:rPr>
                <w:rtl w:val="0"/>
              </w:rPr>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1C">
            <w:pPr>
              <w:spacing w:after="0" w:before="0" w:lineRule="auto"/>
              <w:rPr/>
            </w:pPr>
            <w:r w:rsidDel="00000000" w:rsidR="00000000" w:rsidRPr="00000000">
              <w:rPr>
                <w:rtl w:val="0"/>
              </w:rPr>
              <w:t xml:space="preserve">Un formulaire à utiliser si on souhaite que quelqu’un soit vu ou entendu dans sa RÉL.</w:t>
            </w:r>
          </w:p>
        </w:tc>
      </w:tr>
      <w:tr>
        <w:trPr>
          <w:cantSplit w:val="0"/>
          <w:trHeight w:val="437.373046875" w:hRule="atLeast"/>
          <w:tblHeader w:val="0"/>
        </w:trPr>
        <w:tc>
          <w:tcPr>
            <w:gridSpan w:val="3"/>
            <w:tcBorders>
              <w:top w:color="000000" w:space="0" w:sz="0" w:val="nil"/>
              <w:left w:color="000000" w:space="0" w:sz="7" w:val="single"/>
              <w:bottom w:color="000000" w:space="0" w:sz="7" w:val="single"/>
              <w:right w:color="000000" w:space="0" w:sz="7" w:val="single"/>
            </w:tcBorders>
            <w:shd w:fill="cbf4d2" w:val="clear"/>
            <w:tcMar>
              <w:top w:w="0.0" w:type="dxa"/>
              <w:left w:w="100.0" w:type="dxa"/>
              <w:bottom w:w="0.0" w:type="dxa"/>
              <w:right w:w="100.0" w:type="dxa"/>
            </w:tcMar>
            <w:vAlign w:val="top"/>
          </w:tcPr>
          <w:p w:rsidR="00000000" w:rsidDel="00000000" w:rsidP="00000000" w:rsidRDefault="00000000" w:rsidRPr="00000000" w14:paraId="0000001D">
            <w:pPr>
              <w:spacing w:after="60" w:before="120" w:lineRule="auto"/>
              <w:ind w:right="600"/>
              <w:rPr>
                <w:b w:val="1"/>
                <w:color w:val="3a3a3a"/>
                <w:sz w:val="24"/>
                <w:szCs w:val="24"/>
              </w:rPr>
            </w:pPr>
            <w:r w:rsidDel="00000000" w:rsidR="00000000" w:rsidRPr="00000000">
              <w:rPr>
                <w:b w:val="1"/>
                <w:color w:val="3a3a3a"/>
                <w:sz w:val="24"/>
                <w:szCs w:val="24"/>
                <w:rtl w:val="0"/>
              </w:rPr>
              <w:t xml:space="preserve">Étape 2 : Recherche </w:t>
            </w:r>
          </w:p>
        </w:tc>
      </w:tr>
      <w:tr>
        <w:trPr>
          <w:cantSplit w:val="0"/>
          <w:trHeight w:val="720" w:hRule="atLeast"/>
          <w:tblHeader w:val="0"/>
        </w:trPr>
        <w:tc>
          <w:tcPr>
            <w:tcBorders>
              <w:top w:color="000000" w:space="0" w:sz="0" w:val="nil"/>
              <w:left w:color="000000" w:space="0" w:sz="7" w:val="single"/>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0">
            <w:pPr>
              <w:spacing w:after="60" w:before="120" w:lineRule="auto"/>
              <w:ind w:right="20"/>
              <w:rPr/>
            </w:pPr>
            <w:r w:rsidDel="00000000" w:rsidR="00000000" w:rsidRPr="00000000">
              <w:rPr>
                <w:rtl w:val="0"/>
              </w:rPr>
              <w:t xml:space="preserve">2. Outil de décision Utilisation équitable</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1">
            <w:pPr>
              <w:spacing w:after="60" w:before="0" w:line="240" w:lineRule="auto"/>
              <w:rPr/>
            </w:pPr>
            <w:r w:rsidDel="00000000" w:rsidR="00000000" w:rsidRPr="00000000">
              <w:rPr>
                <w:rtl w:val="0"/>
              </w:rPr>
              <w:t xml:space="preserve">Outil de décision concernant l’utilisation équitable aux niveaux élémentaire et secondaire</w:t>
            </w:r>
          </w:p>
        </w:tc>
        <w:tc>
          <w:tcPr>
            <w:tcBorders>
              <w:top w:color="000000" w:space="0" w:sz="0" w:val="nil"/>
              <w:left w:color="000000" w:space="0" w:sz="0" w:val="nil"/>
              <w:bottom w:color="000000" w:space="0" w:sz="7" w:val="single"/>
              <w:right w:color="000000" w:space="0" w:sz="7" w:val="single"/>
            </w:tcBorders>
            <w:tcMar>
              <w:top w:w="0.0" w:type="dxa"/>
              <w:left w:w="100.0" w:type="dxa"/>
              <w:bottom w:w="0.0" w:type="dxa"/>
              <w:right w:w="100.0" w:type="dxa"/>
            </w:tcMar>
            <w:vAlign w:val="top"/>
          </w:tcPr>
          <w:p w:rsidR="00000000" w:rsidDel="00000000" w:rsidP="00000000" w:rsidRDefault="00000000" w:rsidRPr="00000000" w14:paraId="00000022">
            <w:pPr>
              <w:spacing w:after="60" w:before="0" w:lineRule="auto"/>
              <w:rPr/>
            </w:pPr>
            <w:r w:rsidDel="00000000" w:rsidR="00000000" w:rsidRPr="00000000">
              <w:rPr>
                <w:rtl w:val="0"/>
              </w:rPr>
              <w:t xml:space="preserve">Une activité permettant de réfléchir de façon guidée aux éléments quantitatifs et qualitatifs importants d’une situation pour pouvoir décider de l’utilisation équitable d’une œuvre sous tous droits réservés dans sa RÉL.</w:t>
            </w:r>
          </w:p>
        </w:tc>
      </w:tr>
      <w:tr>
        <w:trPr>
          <w:cantSplit w:val="0"/>
          <w:trHeight w:val="392.373046875" w:hRule="atLeast"/>
          <w:tblHeader w:val="0"/>
        </w:trPr>
        <w:tc>
          <w:tcPr>
            <w:gridSpan w:val="3"/>
            <w:tcBorders>
              <w:top w:color="000000" w:space="0" w:sz="0" w:val="nil"/>
              <w:left w:color="000000" w:space="0" w:sz="7" w:val="single"/>
              <w:bottom w:color="000000" w:space="0" w:sz="7" w:val="single"/>
              <w:right w:color="000000" w:space="0" w:sz="7" w:val="single"/>
            </w:tcBorders>
            <w:shd w:fill="fff4cb" w:val="clear"/>
            <w:tcMar>
              <w:top w:w="0.0" w:type="dxa"/>
              <w:left w:w="100.0" w:type="dxa"/>
              <w:bottom w:w="0.0" w:type="dxa"/>
              <w:right w:w="100.0" w:type="dxa"/>
            </w:tcMar>
            <w:vAlign w:val="top"/>
          </w:tcPr>
          <w:p w:rsidR="00000000" w:rsidDel="00000000" w:rsidP="00000000" w:rsidRDefault="00000000" w:rsidRPr="00000000" w14:paraId="00000023">
            <w:pPr>
              <w:spacing w:after="60" w:before="240" w:lineRule="auto"/>
              <w:rPr>
                <w:b w:val="1"/>
                <w:color w:val="3a3a3a"/>
                <w:sz w:val="24"/>
                <w:szCs w:val="24"/>
              </w:rPr>
            </w:pPr>
            <w:r w:rsidDel="00000000" w:rsidR="00000000" w:rsidRPr="00000000">
              <w:rPr>
                <w:b w:val="1"/>
                <w:color w:val="3a3a3a"/>
                <w:sz w:val="24"/>
                <w:szCs w:val="24"/>
                <w:rtl w:val="0"/>
              </w:rPr>
              <w:t xml:space="preserve">Étape 3 &amp; 4 : Conception &amp; Développement</w:t>
            </w:r>
          </w:p>
        </w:tc>
      </w:tr>
      <w:tr>
        <w:trPr>
          <w:cantSplit w:val="0"/>
          <w:trHeight w:val="690"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6">
            <w:pPr>
              <w:spacing w:after="60" w:before="120" w:lineRule="auto"/>
              <w:ind w:right="20"/>
              <w:rPr/>
            </w:pPr>
            <w:r w:rsidDel="00000000" w:rsidR="00000000" w:rsidRPr="00000000">
              <w:rPr>
                <w:rtl w:val="0"/>
              </w:rPr>
              <w:t xml:space="preserve">4.1 Outil de suivi des droits d’auteurs</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7">
            <w:pPr>
              <w:spacing w:after="60" w:before="120" w:lineRule="auto"/>
              <w:ind w:right="20"/>
              <w:rPr/>
            </w:pPr>
            <w:r w:rsidDel="00000000" w:rsidR="00000000" w:rsidRPr="00000000">
              <w:rPr>
                <w:rtl w:val="0"/>
              </w:rPr>
              <w:t xml:space="preserve">Outil de suivi des droits d’auteurs</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8">
            <w:pPr>
              <w:spacing w:after="60" w:before="120" w:lineRule="auto"/>
              <w:ind w:right="40"/>
              <w:rPr/>
            </w:pPr>
            <w:r w:rsidDel="00000000" w:rsidR="00000000" w:rsidRPr="00000000">
              <w:rPr>
                <w:rtl w:val="0"/>
              </w:rPr>
              <w:t xml:space="preserve">Un tableau offrant la possibilité de garder la trace et les références des œuvres que l’on souhaite intégrer dans sa </w:t>
            </w:r>
            <w:r w:rsidDel="00000000" w:rsidR="00000000" w:rsidRPr="00000000">
              <w:rPr>
                <w:rtl w:val="0"/>
              </w:rPr>
              <w:t xml:space="preserve">RÉL.</w:t>
            </w:r>
            <w:r w:rsidDel="00000000" w:rsidR="00000000" w:rsidRPr="00000000">
              <w:rPr>
                <w:rtl w:val="0"/>
              </w:rPr>
            </w:r>
          </w:p>
        </w:tc>
      </w:tr>
      <w:tr>
        <w:trPr>
          <w:cantSplit w:val="0"/>
          <w:trHeight w:val="58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9">
            <w:pPr>
              <w:spacing w:after="60" w:before="120" w:lineRule="auto"/>
              <w:ind w:right="20"/>
              <w:rPr/>
            </w:pPr>
            <w:r w:rsidDel="00000000" w:rsidR="00000000" w:rsidRPr="00000000">
              <w:rPr>
                <w:rtl w:val="0"/>
              </w:rPr>
              <w:t xml:space="preserve">4.2 Guide éditorial Camerise + Logo Parcours_rel_Camerise”</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A">
            <w:pPr>
              <w:spacing w:after="60" w:before="120" w:lineRule="auto"/>
              <w:ind w:right="20"/>
              <w:rPr/>
            </w:pPr>
            <w:r w:rsidDel="00000000" w:rsidR="00000000" w:rsidRPr="00000000">
              <w:rPr>
                <w:rtl w:val="0"/>
              </w:rPr>
              <w:t xml:space="preserve">Guide éditorial des RÉL pour le niveau élémentaire et secondaire + Logo Parcours RÉL Camerise</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B">
            <w:pPr>
              <w:spacing w:after="60" w:before="120" w:lineRule="auto"/>
              <w:ind w:right="40"/>
              <w:rPr/>
            </w:pPr>
            <w:r w:rsidDel="00000000" w:rsidR="00000000" w:rsidRPr="00000000">
              <w:rPr>
                <w:rtl w:val="0"/>
              </w:rPr>
              <w:t xml:space="preserve">Un pense-bête rappelant les éléments essentiels à ne pas oublier pour produire une </w:t>
            </w:r>
            <w:r w:rsidDel="00000000" w:rsidR="00000000" w:rsidRPr="00000000">
              <w:rPr>
                <w:rtl w:val="0"/>
              </w:rPr>
              <w:t xml:space="preserve">RÉL de qualité. </w:t>
            </w:r>
            <w:r w:rsidDel="00000000" w:rsidR="00000000" w:rsidRPr="00000000">
              <w:rPr>
                <w:rtl w:val="0"/>
              </w:rPr>
            </w:r>
          </w:p>
        </w:tc>
      </w:tr>
      <w:tr>
        <w:trPr>
          <w:cantSplit w:val="0"/>
          <w:trHeight w:val="360" w:hRule="atLeast"/>
          <w:tblHeader w:val="0"/>
        </w:trPr>
        <w:tc>
          <w:tcPr>
            <w:gridSpan w:val="3"/>
            <w:tcBorders>
              <w:top w:color="000000" w:space="0" w:sz="0" w:val="nil"/>
              <w:left w:color="000000" w:space="0" w:sz="7" w:val="single"/>
              <w:bottom w:color="000000" w:space="0" w:sz="7" w:val="single"/>
              <w:right w:color="000000" w:space="0" w:sz="7" w:val="single"/>
            </w:tcBorders>
            <w:shd w:fill="fdcf7b" w:val="clear"/>
            <w:tcMar>
              <w:top w:w="0.0" w:type="dxa"/>
              <w:left w:w="100.0" w:type="dxa"/>
              <w:bottom w:w="0.0" w:type="dxa"/>
              <w:right w:w="100.0" w:type="dxa"/>
            </w:tcMar>
            <w:vAlign w:val="top"/>
          </w:tcPr>
          <w:p w:rsidR="00000000" w:rsidDel="00000000" w:rsidP="00000000" w:rsidRDefault="00000000" w:rsidRPr="00000000" w14:paraId="0000002C">
            <w:pPr>
              <w:spacing w:after="60" w:before="240" w:lineRule="auto"/>
              <w:rPr>
                <w:b w:val="1"/>
                <w:color w:val="3a3a3a"/>
                <w:sz w:val="24"/>
                <w:szCs w:val="24"/>
              </w:rPr>
            </w:pPr>
            <w:r w:rsidDel="00000000" w:rsidR="00000000" w:rsidRPr="00000000">
              <w:rPr>
                <w:b w:val="1"/>
                <w:color w:val="3a3a3a"/>
                <w:sz w:val="24"/>
                <w:szCs w:val="24"/>
                <w:rtl w:val="0"/>
              </w:rPr>
              <w:t xml:space="preserve">Étape 5 : Validation</w:t>
            </w:r>
          </w:p>
        </w:tc>
      </w:tr>
      <w:tr>
        <w:trPr>
          <w:cantSplit w:val="0"/>
          <w:trHeight w:val="94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2F">
            <w:pPr>
              <w:spacing w:after="60" w:before="120" w:lineRule="auto"/>
              <w:ind w:right="20"/>
              <w:rPr/>
            </w:pPr>
            <w:r w:rsidDel="00000000" w:rsidR="00000000" w:rsidRPr="00000000">
              <w:rPr>
                <w:rtl w:val="0"/>
              </w:rPr>
              <w:t xml:space="preserve">5 Critères d’évaluation d'une RÉL au niveau élémentaire et secondaire pour le FLS</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30">
            <w:pPr>
              <w:spacing w:after="60" w:before="0" w:lineRule="auto"/>
              <w:rPr/>
            </w:pPr>
            <w:r w:rsidDel="00000000" w:rsidR="00000000" w:rsidRPr="00000000">
              <w:rPr>
                <w:rtl w:val="0"/>
              </w:rPr>
              <w:t xml:space="preserve">Critères d’évaluation d'une RÉL au niveau élémentaire et secondaire pour le FLS</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31">
            <w:pPr>
              <w:spacing w:after="60" w:before="120" w:lineRule="auto"/>
              <w:ind w:right="40"/>
              <w:rPr/>
            </w:pPr>
            <w:r w:rsidDel="00000000" w:rsidR="00000000" w:rsidRPr="00000000">
              <w:rPr>
                <w:rtl w:val="0"/>
              </w:rPr>
              <w:t xml:space="preserve">Un formulaire permettant de réfléchir de façon structurée à la qualité d’une RÉL que l’on rencontre. </w:t>
            </w:r>
          </w:p>
        </w:tc>
      </w:tr>
      <w:tr>
        <w:trPr>
          <w:cantSplit w:val="0"/>
          <w:trHeight w:val="360" w:hRule="atLeast"/>
          <w:tblHeader w:val="0"/>
        </w:trPr>
        <w:tc>
          <w:tcPr>
            <w:gridSpan w:val="3"/>
            <w:tcBorders>
              <w:top w:color="000000" w:space="0" w:sz="0" w:val="nil"/>
              <w:left w:color="000000" w:space="0" w:sz="7" w:val="single"/>
              <w:bottom w:color="000000" w:space="0" w:sz="7" w:val="single"/>
              <w:right w:color="000000" w:space="0" w:sz="7" w:val="single"/>
            </w:tcBorders>
            <w:shd w:fill="fad6d8" w:val="clear"/>
            <w:tcMar>
              <w:top w:w="0.0" w:type="dxa"/>
              <w:left w:w="100.0" w:type="dxa"/>
              <w:bottom w:w="0.0" w:type="dxa"/>
              <w:right w:w="100.0" w:type="dxa"/>
            </w:tcMar>
            <w:vAlign w:val="top"/>
          </w:tcPr>
          <w:p w:rsidR="00000000" w:rsidDel="00000000" w:rsidP="00000000" w:rsidRDefault="00000000" w:rsidRPr="00000000" w14:paraId="00000032">
            <w:pPr>
              <w:spacing w:after="60" w:before="240" w:lineRule="auto"/>
              <w:rPr>
                <w:b w:val="1"/>
                <w:color w:val="3a3a3a"/>
                <w:sz w:val="24"/>
                <w:szCs w:val="24"/>
              </w:rPr>
            </w:pPr>
            <w:r w:rsidDel="00000000" w:rsidR="00000000" w:rsidRPr="00000000">
              <w:rPr>
                <w:b w:val="1"/>
                <w:color w:val="3a3a3a"/>
                <w:sz w:val="24"/>
                <w:szCs w:val="24"/>
                <w:rtl w:val="0"/>
              </w:rPr>
              <w:t xml:space="preserve">Étape 6 : Diffusion</w:t>
            </w:r>
          </w:p>
        </w:tc>
      </w:tr>
      <w:tr>
        <w:trPr>
          <w:cantSplit w:val="0"/>
          <w:trHeight w:val="765" w:hRule="atLeast"/>
          <w:tblHeader w:val="0"/>
        </w:trPr>
        <w:tc>
          <w:tcPr>
            <w:tcBorders>
              <w:top w:color="000000" w:space="0" w:sz="0" w:val="nil"/>
              <w:left w:color="000000" w:space="0" w:sz="7" w:val="single"/>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35">
            <w:pPr>
              <w:spacing w:after="60" w:before="120" w:lineRule="auto"/>
              <w:ind w:right="20"/>
              <w:rPr/>
            </w:pPr>
            <w:r w:rsidDel="00000000" w:rsidR="00000000" w:rsidRPr="00000000">
              <w:rPr>
                <w:rtl w:val="0"/>
              </w:rPr>
              <w:t xml:space="preserve">6 Diffuser sa RÉL </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36">
            <w:pPr>
              <w:spacing w:after="60" w:before="0" w:lineRule="auto"/>
              <w:rPr/>
            </w:pPr>
            <w:r w:rsidDel="00000000" w:rsidR="00000000" w:rsidRPr="00000000">
              <w:rPr>
                <w:rtl w:val="0"/>
              </w:rPr>
              <w:t xml:space="preserve">Comment s’assurer que mes collègues vont trouver ma RÉL ?</w:t>
            </w:r>
          </w:p>
        </w:tc>
        <w:tc>
          <w:tcPr>
            <w:tcBorders>
              <w:top w:color="000000" w:space="0" w:sz="0" w:val="nil"/>
              <w:left w:color="000000" w:space="0" w:sz="0" w:val="nil"/>
              <w:bottom w:color="000000" w:space="0" w:sz="7" w:val="single"/>
              <w:right w:color="000000" w:space="0" w:sz="7" w:val="single"/>
            </w:tcBorders>
            <w:shd w:fill="auto" w:val="clear"/>
            <w:tcMar>
              <w:top w:w="0.0" w:type="dxa"/>
              <w:left w:w="100.0" w:type="dxa"/>
              <w:bottom w:w="0.0" w:type="dxa"/>
              <w:right w:w="100.0" w:type="dxa"/>
            </w:tcMar>
            <w:vAlign w:val="top"/>
          </w:tcPr>
          <w:p w:rsidR="00000000" w:rsidDel="00000000" w:rsidP="00000000" w:rsidRDefault="00000000" w:rsidRPr="00000000" w14:paraId="00000037">
            <w:pPr>
              <w:spacing w:after="0" w:before="0" w:lineRule="auto"/>
              <w:rPr/>
            </w:pPr>
            <w:r w:rsidDel="00000000" w:rsidR="00000000" w:rsidRPr="00000000">
              <w:rPr>
                <w:rtl w:val="0"/>
              </w:rPr>
              <w:t xml:space="preserve">Un tableau à remplir permettant de réfléchir à l’avance aux étiquettes que l’on va apposer à sa RÉL lorsqu’on sera sur le point de la soumettre sur un répertoire en ligne. </w:t>
            </w:r>
          </w:p>
        </w:tc>
      </w:tr>
    </w:tbl>
    <w:p w:rsidR="00000000" w:rsidDel="00000000" w:rsidP="00000000" w:rsidRDefault="00000000" w:rsidRPr="00000000" w14:paraId="00000038">
      <w:pPr>
        <w:rPr/>
      </w:pPr>
      <w:r w:rsidDel="00000000" w:rsidR="00000000" w:rsidRPr="00000000">
        <w:rPr>
          <w:rtl w:val="0"/>
        </w:rPr>
      </w:r>
    </w:p>
    <w:p w:rsidR="00000000" w:rsidDel="00000000" w:rsidP="00000000" w:rsidRDefault="00000000" w:rsidRPr="00000000" w14:paraId="00000039">
      <w:pPr>
        <w:rPr/>
      </w:pPr>
      <w:r w:rsidDel="00000000" w:rsidR="00000000" w:rsidRPr="00000000">
        <w:rPr>
          <w:rtl w:val="0"/>
        </w:rPr>
      </w:r>
    </w:p>
    <w:sectPr>
      <w:headerReference r:id="rId11" w:type="default"/>
      <w:headerReference r:id="rId12" w:type="first"/>
      <w:footerReference r:id="rId13" w:type="default"/>
      <w:footerReference r:id="rId14" w:type="first"/>
      <w:pgSz w:h="12240" w:w="15840" w:orient="landscape"/>
      <w:pgMar w:bottom="1440" w:top="1440" w:left="1440" w:right="144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Asap">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spacing w:after="240" w:before="240" w:lineRule="auto"/>
      <w:rPr>
        <w:rFonts w:ascii="Montserrat" w:cs="Montserrat" w:eastAsia="Montserrat" w:hAnsi="Montserrat"/>
        <w:sz w:val="18"/>
        <w:szCs w:val="18"/>
      </w:rPr>
    </w:pPr>
    <w:r w:rsidDel="00000000" w:rsidR="00000000" w:rsidRPr="00000000">
      <w:rPr>
        <w:rFonts w:ascii="Montserrat" w:cs="Montserrat" w:eastAsia="Montserrat" w:hAnsi="Montserrat"/>
        <w:sz w:val="18"/>
        <w:szCs w:val="18"/>
        <w:rtl w:val="0"/>
      </w:rPr>
      <w:t xml:space="preserve">Ce document, </w:t>
    </w:r>
    <w:r w:rsidDel="00000000" w:rsidR="00000000" w:rsidRPr="00000000">
      <w:rPr>
        <w:rFonts w:ascii="Montserrat" w:cs="Montserrat" w:eastAsia="Montserrat" w:hAnsi="Montserrat"/>
        <w:i w:val="1"/>
        <w:sz w:val="18"/>
        <w:szCs w:val="18"/>
        <w:rtl w:val="0"/>
      </w:rPr>
      <w:t xml:space="preserve">Détails de la trousse R</w:t>
    </w:r>
    <w:r w:rsidDel="00000000" w:rsidR="00000000" w:rsidRPr="00000000">
      <w:rPr>
        <w:rFonts w:ascii="Montserrat" w:cs="Montserrat" w:eastAsia="Montserrat" w:hAnsi="Montserrat"/>
        <w:i w:val="1"/>
        <w:color w:val="5b2b6b"/>
        <w:sz w:val="18"/>
        <w:szCs w:val="18"/>
        <w:rtl w:val="0"/>
      </w:rPr>
      <w:t xml:space="preserve">É</w:t>
    </w:r>
    <w:r w:rsidDel="00000000" w:rsidR="00000000" w:rsidRPr="00000000">
      <w:rPr>
        <w:rFonts w:ascii="Montserrat" w:cs="Montserrat" w:eastAsia="Montserrat" w:hAnsi="Montserrat"/>
        <w:i w:val="1"/>
        <w:sz w:val="18"/>
        <w:szCs w:val="18"/>
        <w:rtl w:val="0"/>
      </w:rPr>
      <w:t xml:space="preserve">L Camerise pour le niveau élémentaire et secondaire </w:t>
    </w:r>
    <w:r w:rsidDel="00000000" w:rsidR="00000000" w:rsidRPr="00000000">
      <w:rPr>
        <w:rFonts w:ascii="Montserrat" w:cs="Montserrat" w:eastAsia="Montserrat" w:hAnsi="Montserrat"/>
        <w:sz w:val="18"/>
        <w:szCs w:val="18"/>
        <w:rtl w:val="0"/>
      </w:rPr>
      <w:t xml:space="preserve">est adapté de </w:t>
    </w:r>
    <w:r w:rsidDel="00000000" w:rsidR="00000000" w:rsidRPr="00000000">
      <w:rPr>
        <w:rFonts w:ascii="Montserrat" w:cs="Montserrat" w:eastAsia="Montserrat" w:hAnsi="Montserrat"/>
        <w:i w:val="1"/>
        <w:sz w:val="18"/>
        <w:szCs w:val="18"/>
        <w:rtl w:val="0"/>
      </w:rPr>
      <w:t xml:space="preserve">Détail de la trousse de métaREL pour binômes </w:t>
    </w:r>
    <w:r w:rsidDel="00000000" w:rsidR="00000000" w:rsidRPr="00000000">
      <w:rPr>
        <w:rFonts w:ascii="Montserrat" w:cs="Montserrat" w:eastAsia="Montserrat" w:hAnsi="Montserrat"/>
        <w:sz w:val="18"/>
        <w:szCs w:val="18"/>
        <w:rtl w:val="0"/>
      </w:rPr>
      <w:t xml:space="preserve">présent dans la “</w:t>
    </w:r>
    <w:hyperlink r:id="rId1">
      <w:r w:rsidDel="00000000" w:rsidR="00000000" w:rsidRPr="00000000">
        <w:rPr>
          <w:rFonts w:ascii="Montserrat" w:cs="Montserrat" w:eastAsia="Montserrat" w:hAnsi="Montserrat"/>
          <w:color w:val="1155cc"/>
          <w:sz w:val="18"/>
          <w:szCs w:val="18"/>
          <w:u w:val="single"/>
          <w:rtl w:val="0"/>
        </w:rPr>
        <w:t xml:space="preserve">Trousse pour les binômes</w:t>
      </w:r>
    </w:hyperlink>
    <w:r w:rsidDel="00000000" w:rsidR="00000000" w:rsidRPr="00000000">
      <w:rPr>
        <w:rFonts w:ascii="Montserrat" w:cs="Montserrat" w:eastAsia="Montserrat" w:hAnsi="Montserrat"/>
        <w:sz w:val="18"/>
        <w:szCs w:val="18"/>
        <w:rtl w:val="0"/>
      </w:rPr>
      <w:t xml:space="preserve">” du “</w:t>
    </w:r>
    <w:hyperlink r:id="rId2">
      <w:r w:rsidDel="00000000" w:rsidR="00000000" w:rsidRPr="00000000">
        <w:rPr>
          <w:rFonts w:ascii="Montserrat" w:cs="Montserrat" w:eastAsia="Montserrat" w:hAnsi="Montserrat"/>
          <w:color w:val="1155cc"/>
          <w:sz w:val="18"/>
          <w:szCs w:val="18"/>
          <w:u w:val="single"/>
          <w:rtl w:val="0"/>
        </w:rPr>
        <w:t xml:space="preserve">Parcours de création d’une REL en 6 étapes</w:t>
      </w:r>
    </w:hyperlink>
    <w:r w:rsidDel="00000000" w:rsidR="00000000" w:rsidRPr="00000000">
      <w:rPr>
        <w:rFonts w:ascii="Montserrat" w:cs="Montserrat" w:eastAsia="Montserrat" w:hAnsi="Montserrat"/>
        <w:sz w:val="18"/>
        <w:szCs w:val="18"/>
        <w:rtl w:val="0"/>
      </w:rPr>
      <w:t xml:space="preserve">” par la </w:t>
    </w:r>
    <w:hyperlink r:id="rId3">
      <w:r w:rsidDel="00000000" w:rsidR="00000000" w:rsidRPr="00000000">
        <w:rPr>
          <w:rFonts w:ascii="Montserrat" w:cs="Montserrat" w:eastAsia="Montserrat" w:hAnsi="Montserrat"/>
          <w:color w:val="1155cc"/>
          <w:sz w:val="18"/>
          <w:szCs w:val="18"/>
          <w:u w:val="single"/>
          <w:rtl w:val="0"/>
        </w:rPr>
        <w:t xml:space="preserve">FabriqueREL</w:t>
      </w:r>
    </w:hyperlink>
    <w:r w:rsidDel="00000000" w:rsidR="00000000" w:rsidRPr="00000000">
      <w:rPr>
        <w:rFonts w:ascii="Montserrat" w:cs="Montserrat" w:eastAsia="Montserrat" w:hAnsi="Montserrat"/>
        <w:sz w:val="18"/>
        <w:szCs w:val="18"/>
        <w:rtl w:val="0"/>
      </w:rPr>
      <w:t xml:space="preserve">,</w:t>
    </w:r>
    <w:hyperlink r:id="rId4">
      <w:r w:rsidDel="00000000" w:rsidR="00000000" w:rsidRPr="00000000">
        <w:rPr>
          <w:rFonts w:ascii="Montserrat" w:cs="Montserrat" w:eastAsia="Montserrat" w:hAnsi="Montserrat"/>
          <w:sz w:val="18"/>
          <w:szCs w:val="18"/>
          <w:rtl w:val="0"/>
        </w:rPr>
        <w:t xml:space="preserve"> utilisé sous </w:t>
      </w:r>
    </w:hyperlink>
    <w:hyperlink r:id="rId5">
      <w:r w:rsidDel="00000000" w:rsidR="00000000" w:rsidRPr="00000000">
        <w:rPr>
          <w:rFonts w:ascii="Montserrat" w:cs="Montserrat" w:eastAsia="Montserrat" w:hAnsi="Montserrat"/>
          <w:color w:val="1155cc"/>
          <w:sz w:val="18"/>
          <w:szCs w:val="18"/>
          <w:u w:val="single"/>
          <w:rtl w:val="0"/>
        </w:rPr>
        <w:t xml:space="preserve">CC BY</w:t>
      </w:r>
    </w:hyperlink>
    <w:r w:rsidDel="00000000" w:rsidR="00000000" w:rsidRPr="00000000">
      <w:rPr>
        <w:rFonts w:ascii="Montserrat" w:cs="Montserrat" w:eastAsia="Montserrat" w:hAnsi="Montserrat"/>
        <w:sz w:val="18"/>
        <w:szCs w:val="18"/>
        <w:rtl w:val="0"/>
      </w:rPr>
      <w:t xml:space="preserve">.</w:t>
    </w:r>
    <w:r w:rsidDel="00000000" w:rsidR="00000000" w:rsidRPr="00000000">
      <w:rPr>
        <w:rFonts w:ascii="Montserrat" w:cs="Montserrat" w:eastAsia="Montserrat" w:hAnsi="Montserrat"/>
        <w:color w:val="1155cc"/>
        <w:sz w:val="18"/>
        <w:szCs w:val="18"/>
        <w:rtl w:val="0"/>
      </w:rPr>
      <w:t xml:space="preserve"> </w:t>
    </w:r>
    <w:r w:rsidDel="00000000" w:rsidR="00000000" w:rsidRPr="00000000">
      <w:rPr>
        <w:rFonts w:ascii="Montserrat" w:cs="Montserrat" w:eastAsia="Montserrat" w:hAnsi="Montserrat"/>
        <w:sz w:val="18"/>
        <w:szCs w:val="18"/>
        <w:rtl w:val="0"/>
      </w:rPr>
      <w:t xml:space="preserve"> </w:t>
    </w:r>
    <w:r w:rsidDel="00000000" w:rsidR="00000000" w:rsidRPr="00000000">
      <w:rPr>
        <w:rFonts w:ascii="Montserrat" w:cs="Montserrat" w:eastAsia="Montserrat" w:hAnsi="Montserrat"/>
        <w:i w:val="1"/>
        <w:sz w:val="18"/>
        <w:szCs w:val="18"/>
        <w:rtl w:val="0"/>
      </w:rPr>
      <w:t xml:space="preserve">Détails de la trousse R</w:t>
    </w:r>
    <w:r w:rsidDel="00000000" w:rsidR="00000000" w:rsidRPr="00000000">
      <w:rPr>
        <w:rFonts w:ascii="Montserrat" w:cs="Montserrat" w:eastAsia="Montserrat" w:hAnsi="Montserrat"/>
        <w:i w:val="1"/>
        <w:color w:val="5b2b6b"/>
        <w:sz w:val="18"/>
        <w:szCs w:val="18"/>
        <w:rtl w:val="0"/>
      </w:rPr>
      <w:t xml:space="preserve">É</w:t>
    </w:r>
    <w:r w:rsidDel="00000000" w:rsidR="00000000" w:rsidRPr="00000000">
      <w:rPr>
        <w:rFonts w:ascii="Montserrat" w:cs="Montserrat" w:eastAsia="Montserrat" w:hAnsi="Montserrat"/>
        <w:i w:val="1"/>
        <w:sz w:val="18"/>
        <w:szCs w:val="18"/>
        <w:rtl w:val="0"/>
      </w:rPr>
      <w:t xml:space="preserve">L Camerise</w:t>
    </w:r>
    <w:r w:rsidDel="00000000" w:rsidR="00000000" w:rsidRPr="00000000">
      <w:rPr>
        <w:rFonts w:ascii="Montserrat" w:cs="Montserrat" w:eastAsia="Montserrat" w:hAnsi="Montserrat"/>
        <w:sz w:val="18"/>
        <w:szCs w:val="18"/>
        <w:rtl w:val="0"/>
      </w:rPr>
      <w:t xml:space="preserve"> est placé</w:t>
    </w:r>
    <w:r w:rsidDel="00000000" w:rsidR="00000000" w:rsidRPr="00000000">
      <w:rPr>
        <w:rFonts w:ascii="Montserrat" w:cs="Montserrat" w:eastAsia="Montserrat" w:hAnsi="Montserrat"/>
        <w:sz w:val="18"/>
        <w:szCs w:val="18"/>
        <w:rtl w:val="0"/>
      </w:rPr>
      <w:t xml:space="preserve"> </w:t>
    </w:r>
    <w:r w:rsidDel="00000000" w:rsidR="00000000" w:rsidRPr="00000000">
      <w:rPr>
        <w:rFonts w:ascii="Montserrat" w:cs="Montserrat" w:eastAsia="Montserrat" w:hAnsi="Montserrat"/>
        <w:sz w:val="18"/>
        <w:szCs w:val="18"/>
        <w:rtl w:val="0"/>
      </w:rPr>
      <w:t xml:space="preserve">sous licence </w:t>
    </w:r>
    <w:hyperlink r:id="rId6">
      <w:r w:rsidDel="00000000" w:rsidR="00000000" w:rsidRPr="00000000">
        <w:rPr>
          <w:rFonts w:ascii="Montserrat" w:cs="Montserrat" w:eastAsia="Montserrat" w:hAnsi="Montserrat"/>
          <w:color w:val="1155cc"/>
          <w:sz w:val="18"/>
          <w:szCs w:val="18"/>
          <w:u w:val="single"/>
          <w:rtl w:val="0"/>
        </w:rPr>
        <w:t xml:space="preserve">CC BY-NC-SA 4.0</w:t>
      </w:r>
    </w:hyperlink>
    <w:r w:rsidDel="00000000" w:rsidR="00000000" w:rsidRPr="00000000">
      <w:rPr>
        <w:rFonts w:ascii="Montserrat" w:cs="Montserrat" w:eastAsia="Montserrat" w:hAnsi="Montserrat"/>
        <w:sz w:val="18"/>
        <w:szCs w:val="18"/>
        <w:rtl w:val="0"/>
      </w:rPr>
      <w:t xml:space="preserve"> par Mirela Cherciov, Muriel Péguret  et Pauline Le Bot.</w:t>
    </w:r>
    <w:r w:rsidDel="00000000" w:rsidR="00000000" w:rsidRPr="00000000">
      <w:drawing>
        <wp:anchor allowOverlap="1" behindDoc="1" distB="0" distT="0" distL="114300" distR="114300" hidden="0" layoutInCell="1" locked="0" relativeHeight="0" simplePos="0">
          <wp:simplePos x="0" y="0"/>
          <wp:positionH relativeFrom="column">
            <wp:posOffset>7934325</wp:posOffset>
          </wp:positionH>
          <wp:positionV relativeFrom="paragraph">
            <wp:posOffset>771525</wp:posOffset>
          </wp:positionV>
          <wp:extent cx="1028938" cy="360000"/>
          <wp:effectExtent b="0" l="0" r="0" t="0"/>
          <wp:wrapNone/>
          <wp:docPr descr="Une image contenant Police, symbole, Graphique, capture d’écran&#10;&#10;Description générée automatiquement" id="1" name="image1.png"/>
          <a:graphic>
            <a:graphicData uri="http://schemas.openxmlformats.org/drawingml/2006/picture">
              <pic:pic>
                <pic:nvPicPr>
                  <pic:cNvPr descr="Une image contenant Police, symbole, Graphique, capture d’écran&#10;&#10;Description générée automatiquement" id="0" name="image1.png"/>
                  <pic:cNvPicPr preferRelativeResize="0"/>
                </pic:nvPicPr>
                <pic:blipFill>
                  <a:blip r:embed="rId7"/>
                  <a:srcRect b="0" l="0" r="0" t="0"/>
                  <a:stretch>
                    <a:fillRect/>
                  </a:stretch>
                </pic:blipFill>
                <pic:spPr>
                  <a:xfrm>
                    <a:off x="0" y="0"/>
                    <a:ext cx="1028938" cy="36000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jc w:val="left"/>
      <w:rPr>
        <w:rFonts w:ascii="Asap" w:cs="Asap" w:eastAsia="Asap" w:hAnsi="Asap"/>
        <w:b w:val="1"/>
        <w:color w:val="5b2b6b"/>
        <w:sz w:val="30"/>
        <w:szCs w:val="30"/>
      </w:rPr>
    </w:pPr>
    <w:r w:rsidDel="00000000" w:rsidR="00000000" w:rsidRPr="00000000">
      <w:rPr>
        <w:rtl w:val="0"/>
      </w:rPr>
    </w:r>
  </w:p>
  <w:p w:rsidR="00000000" w:rsidDel="00000000" w:rsidP="00000000" w:rsidRDefault="00000000" w:rsidRPr="00000000" w14:paraId="0000003B">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rPr>
        <w:rFonts w:ascii="Asap" w:cs="Asap" w:eastAsia="Asap" w:hAnsi="Asap"/>
        <w:b w:val="1"/>
        <w:color w:val="5b2b6b"/>
        <w:sz w:val="44"/>
        <w:szCs w:val="44"/>
      </w:rPr>
    </w:pPr>
    <w:r w:rsidDel="00000000" w:rsidR="00000000" w:rsidRPr="00000000">
      <w:rPr>
        <w:rFonts w:ascii="Asap" w:cs="Asap" w:eastAsia="Asap" w:hAnsi="Asap"/>
        <w:b w:val="1"/>
        <w:color w:val="5b2b6b"/>
        <w:sz w:val="44"/>
        <w:szCs w:val="44"/>
        <w:rtl w:val="0"/>
      </w:rPr>
      <w:t xml:space="preserve">Étape 0 : Préparation</w:t>
    </w:r>
    <w:r w:rsidDel="00000000" w:rsidR="00000000" w:rsidRPr="00000000">
      <w:drawing>
        <wp:anchor allowOverlap="1" behindDoc="0" distB="114300" distT="114300" distL="114300" distR="114300" hidden="0" layoutInCell="1" locked="0" relativeHeight="0" simplePos="0">
          <wp:simplePos x="0" y="0"/>
          <wp:positionH relativeFrom="column">
            <wp:posOffset>7715250</wp:posOffset>
          </wp:positionH>
          <wp:positionV relativeFrom="paragraph">
            <wp:posOffset>-342899</wp:posOffset>
          </wp:positionV>
          <wp:extent cx="1351418" cy="563091"/>
          <wp:effectExtent b="0" l="0" r="0" t="0"/>
          <wp:wrapSquare wrapText="bothSides" distB="114300" distT="114300" distL="114300" distR="114300"/>
          <wp:docPr id="2"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351418" cy="563091"/>
                  </a:xfrm>
                  <a:prstGeom prst="rect"/>
                  <a:ln/>
                </pic:spPr>
              </pic:pic>
            </a:graphicData>
          </a:graphic>
        </wp:anchor>
      </w:drawing>
    </w:r>
  </w:p>
  <w:p w:rsidR="00000000" w:rsidDel="00000000" w:rsidP="00000000" w:rsidRDefault="00000000" w:rsidRPr="00000000" w14:paraId="0000003E">
    <w:pPr>
      <w:rPr/>
    </w:pPr>
    <w:r w:rsidDel="00000000" w:rsidR="00000000" w:rsidRPr="00000000">
      <w:rPr>
        <w:rFonts w:ascii="Asap" w:cs="Asap" w:eastAsia="Asap" w:hAnsi="Asap"/>
        <w:b w:val="1"/>
        <w:color w:val="5b2b6b"/>
        <w:sz w:val="30"/>
        <w:szCs w:val="30"/>
        <w:rtl w:val="0"/>
      </w:rPr>
      <w:t xml:space="preserve">Détails de la trousse R</w:t>
    </w:r>
    <w:r w:rsidDel="00000000" w:rsidR="00000000" w:rsidRPr="00000000">
      <w:rPr>
        <w:rFonts w:ascii="Asap" w:cs="Asap" w:eastAsia="Asap" w:hAnsi="Asap"/>
        <w:b w:val="1"/>
        <w:color w:val="5b2b6b"/>
        <w:sz w:val="30"/>
        <w:szCs w:val="30"/>
        <w:rtl w:val="0"/>
      </w:rPr>
      <w:t xml:space="preserve">ÉL Camerise pour le niveau élémentaire et secondaire</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https://fabriquerel.org/"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creativecommons.org/licenses/by/4.0/deed.fr"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hyperlink" Target="https://fabriquerel.org/" TargetMode="External"/><Relationship Id="rId7" Type="http://schemas.openxmlformats.org/officeDocument/2006/relationships/hyperlink" Target="https://fabriquerel.org/processus-de-creation/" TargetMode="External"/><Relationship Id="rId8" Type="http://schemas.openxmlformats.org/officeDocument/2006/relationships/hyperlink" Target="https://creativecommons.org/licenses/by/4.0/deed.fr"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 Id="rId5" Type="http://schemas.openxmlformats.org/officeDocument/2006/relationships/font" Target="fonts/Asap-regular.ttf"/><Relationship Id="rId6" Type="http://schemas.openxmlformats.org/officeDocument/2006/relationships/font" Target="fonts/Asap-bold.ttf"/><Relationship Id="rId7" Type="http://schemas.openxmlformats.org/officeDocument/2006/relationships/font" Target="fonts/Asap-italic.ttf"/><Relationship Id="rId8" Type="http://schemas.openxmlformats.org/officeDocument/2006/relationships/font" Target="fonts/Asap-boldItalic.ttf"/></Relationships>
</file>

<file path=word/_rels/footer1.xml.rels><?xml version="1.0" encoding="UTF-8" standalone="yes"?><Relationships xmlns="http://schemas.openxmlformats.org/package/2006/relationships"><Relationship Id="rId1" Type="http://schemas.openxmlformats.org/officeDocument/2006/relationships/hyperlink" Target="https://fabriquerel.org/wp-content/uploads/trousse_binomes_fabriquerel.zip" TargetMode="External"/><Relationship Id="rId2" Type="http://schemas.openxmlformats.org/officeDocument/2006/relationships/hyperlink" Target="https://fabriquerel.org/processus-de-creation/" TargetMode="External"/><Relationship Id="rId3" Type="http://schemas.openxmlformats.org/officeDocument/2006/relationships/hyperlink" Target="https://fabriquerel.org/" TargetMode="External"/><Relationship Id="rId4" Type="http://schemas.openxmlformats.org/officeDocument/2006/relationships/hyperlink" Target="https://creativecommons.org/licenses/by/4.0/deed.fr" TargetMode="External"/><Relationship Id="rId5" Type="http://schemas.openxmlformats.org/officeDocument/2006/relationships/hyperlink" Target="https://creativecommons.org/licenses/by/4.0/deed.fr" TargetMode="External"/><Relationship Id="rId6" Type="http://schemas.openxmlformats.org/officeDocument/2006/relationships/hyperlink" Target="https://creativecommons.org/licenses/by-nc-sa/4.0/deed.fr" TargetMode="External"/><Relationship Id="rId7"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