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300" w:before="30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 tableau ci-dessous présente un aperçu des types de ressources en fonction de leur type de licence.</w:t>
      </w:r>
    </w:p>
    <w:tbl>
      <w:tblPr>
        <w:tblStyle w:val="Table1"/>
        <w:tblW w:w="11145.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150"/>
        <w:gridCol w:w="2760"/>
        <w:gridCol w:w="2430"/>
        <w:tblGridChange w:id="0">
          <w:tblGrid>
            <w:gridCol w:w="2805"/>
            <w:gridCol w:w="3150"/>
            <w:gridCol w:w="2760"/>
            <w:gridCol w:w="2430"/>
          </w:tblGrid>
        </w:tblGridChange>
      </w:tblGrid>
      <w:tr>
        <w:trPr>
          <w:cantSplit w:val="0"/>
          <w:trHeight w:val="450" w:hRule="atLeast"/>
          <w:tblHeader w:val="1"/>
        </w:trPr>
        <w:tc>
          <w:tcPr>
            <w:shd w:fill="5b2b6b" w:val="clear"/>
            <w:tcMar>
              <w:top w:w="100.0" w:type="dxa"/>
              <w:left w:w="100.0" w:type="dxa"/>
              <w:bottom w:w="100.0" w:type="dxa"/>
              <w:right w:w="100.0" w:type="dxa"/>
            </w:tcMar>
            <w:vAlign w:val="top"/>
          </w:tcPr>
          <w:p w:rsidR="00000000" w:rsidDel="00000000" w:rsidP="00000000" w:rsidRDefault="00000000" w:rsidRPr="00000000" w14:paraId="00000002">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Types de licence et de ressource</w:t>
            </w:r>
          </w:p>
        </w:tc>
        <w:tc>
          <w:tcPr>
            <w:shd w:fill="5b2b6b" w:val="clear"/>
            <w:tcMar>
              <w:top w:w="100.0" w:type="dxa"/>
              <w:left w:w="100.0" w:type="dxa"/>
              <w:bottom w:w="100.0" w:type="dxa"/>
              <w:right w:w="100.0" w:type="dxa"/>
            </w:tcMar>
            <w:vAlign w:val="top"/>
          </w:tcPr>
          <w:p w:rsidR="00000000" w:rsidDel="00000000" w:rsidP="00000000" w:rsidRDefault="00000000" w:rsidRPr="00000000" w14:paraId="00000003">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Définition</w:t>
            </w:r>
          </w:p>
        </w:tc>
        <w:tc>
          <w:tcPr>
            <w:shd w:fill="5b2b6b" w:val="clear"/>
            <w:tcMar>
              <w:top w:w="100.0" w:type="dxa"/>
              <w:left w:w="100.0" w:type="dxa"/>
              <w:bottom w:w="100.0" w:type="dxa"/>
              <w:right w:w="100.0" w:type="dxa"/>
            </w:tcMar>
            <w:vAlign w:val="top"/>
          </w:tcPr>
          <w:p w:rsidR="00000000" w:rsidDel="00000000" w:rsidP="00000000" w:rsidRDefault="00000000" w:rsidRPr="00000000" w14:paraId="00000004">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Exemples</w:t>
            </w:r>
          </w:p>
        </w:tc>
        <w:tc>
          <w:tcPr>
            <w:shd w:fill="5b2b6b" w:val="clear"/>
            <w:tcMar>
              <w:top w:w="100.0" w:type="dxa"/>
              <w:left w:w="100.0" w:type="dxa"/>
              <w:bottom w:w="100.0" w:type="dxa"/>
              <w:right w:w="100.0" w:type="dxa"/>
            </w:tcMar>
            <w:vAlign w:val="top"/>
          </w:tcPr>
          <w:p w:rsidR="00000000" w:rsidDel="00000000" w:rsidP="00000000" w:rsidRDefault="00000000" w:rsidRPr="00000000" w14:paraId="00000005">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right="-360"/>
              <w:rPr>
                <w:rFonts w:ascii="Montserrat" w:cs="Montserrat" w:eastAsia="Montserrat" w:hAnsi="Montserrat"/>
                <w:b w:val="1"/>
                <w:color w:val="ffffff"/>
                <w:sz w:val="18"/>
                <w:szCs w:val="18"/>
              </w:rPr>
            </w:pPr>
            <w:r w:rsidDel="00000000" w:rsidR="00000000" w:rsidRPr="00000000">
              <w:rPr>
                <w:rFonts w:ascii="Montserrat" w:cs="Montserrat" w:eastAsia="Montserrat" w:hAnsi="Montserrat"/>
                <w:b w:val="1"/>
                <w:color w:val="ffffff"/>
                <w:sz w:val="18"/>
                <w:szCs w:val="18"/>
                <w:rtl w:val="0"/>
              </w:rPr>
              <w:t xml:space="preserve">Icônes</w:t>
            </w:r>
          </w:p>
        </w:tc>
      </w:tr>
      <w:tr>
        <w:trPr>
          <w:cantSplit w:val="0"/>
          <w:trHeight w:val="2370" w:hRule="atLeast"/>
          <w:tblHeader w:val="0"/>
        </w:trPr>
        <w:tc>
          <w:tcPr>
            <w:shd w:fill="f9b614" w:val="clear"/>
            <w:tcMar>
              <w:top w:w="100.0" w:type="dxa"/>
              <w:left w:w="100.0" w:type="dxa"/>
              <w:bottom w:w="100.0" w:type="dxa"/>
              <w:right w:w="100.0" w:type="dxa"/>
            </w:tcMar>
            <w:vAlign w:val="top"/>
          </w:tcPr>
          <w:p w:rsidR="00000000" w:rsidDel="00000000" w:rsidP="00000000" w:rsidRDefault="00000000" w:rsidRPr="00000000" w14:paraId="00000006">
            <w:pPr>
              <w:widowControl w:val="0"/>
              <w:pBdr>
                <w:top w:color="d9d9e3" w:space="0" w:sz="0" w:val="none"/>
                <w:left w:color="d9d9e3" w:space="0" w:sz="0" w:val="none"/>
                <w:bottom w:color="d9d9e3" w:space="0" w:sz="0" w:val="none"/>
                <w:right w:color="d9d9e3" w:space="0" w:sz="0" w:val="none"/>
                <w:between w:color="d9d9e3" w:space="0" w:sz="0" w:val="none"/>
              </w:pBdr>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 Tous droits réservés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Ressources</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 Tous droits réservés ou sans licence mentionnée</w:t>
            </w:r>
          </w:p>
          <w:p w:rsidR="00000000" w:rsidDel="00000000" w:rsidP="00000000" w:rsidRDefault="00000000" w:rsidRPr="00000000" w14:paraId="00000007">
            <w:pPr>
              <w:widowControl w:val="0"/>
              <w:pBdr>
                <w:top w:color="d9d9e3" w:space="0" w:sz="0" w:val="none"/>
                <w:left w:color="d9d9e3" w:space="0" w:sz="0" w:val="none"/>
                <w:bottom w:color="d9d9e3" w:space="0" w:sz="0" w:val="none"/>
                <w:right w:color="d9d9e3" w:space="0" w:sz="0" w:val="none"/>
                <w:between w:color="d9d9e3" w:space="0" w:sz="0" w:val="none"/>
              </w:pBdr>
              <w:spacing w:after="120" w:before="120"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08">
            <w:pPr>
              <w:widowControl w:val="0"/>
              <w:pBdr>
                <w:top w:color="d9d9e3" w:space="0" w:sz="0" w:val="none"/>
                <w:left w:color="d9d9e3" w:space="0" w:sz="0" w:val="none"/>
                <w:bottom w:color="d9d9e3" w:space="0" w:sz="0" w:val="none"/>
                <w:right w:color="d9d9e3" w:space="0" w:sz="0" w:val="none"/>
                <w:between w:color="d9d9e3" w:space="0" w:sz="0" w:val="none"/>
              </w:pBdr>
              <w:spacing w:after="120" w:before="120" w:line="240" w:lineRule="auto"/>
              <w:rPr>
                <w:rFonts w:ascii="Montserrat" w:cs="Montserrat" w:eastAsia="Montserrat" w:hAnsi="Montserrat"/>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Pour toutes les ressources créées, la protection du droit d'auteur s’applique automatiquement. Les ressources </w:t>
            </w:r>
            <w:r w:rsidDel="00000000" w:rsidR="00000000" w:rsidRPr="00000000">
              <w:rPr>
                <w:rFonts w:ascii="Montserrat" w:cs="Montserrat" w:eastAsia="Montserrat" w:hAnsi="Montserrat"/>
                <w:b w:val="1"/>
                <w:sz w:val="16"/>
                <w:szCs w:val="16"/>
                <w:rtl w:val="0"/>
              </w:rPr>
              <w:t xml:space="preserve">© Tous droits réservés</w:t>
            </w:r>
            <w:r w:rsidDel="00000000" w:rsidR="00000000" w:rsidRPr="00000000">
              <w:rPr>
                <w:rFonts w:ascii="Montserrat" w:cs="Montserrat" w:eastAsia="Montserrat" w:hAnsi="Montserrat"/>
                <w:sz w:val="16"/>
                <w:szCs w:val="16"/>
                <w:rtl w:val="0"/>
              </w:rPr>
              <w:t xml:space="preserve">  (l’icône peut être présente ou non) peuvent uniquement être consultées.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Exemple :</w:t>
            </w:r>
            <w:r w:rsidDel="00000000" w:rsidR="00000000" w:rsidRPr="00000000">
              <w:rPr>
                <w:rFonts w:ascii="Montserrat" w:cs="Montserrat" w:eastAsia="Montserrat" w:hAnsi="Montserrat"/>
                <w:sz w:val="16"/>
                <w:szCs w:val="16"/>
                <w:rtl w:val="0"/>
              </w:rPr>
              <w:t xml:space="preserve"> </w:t>
            </w:r>
            <w:hyperlink r:id="rId6">
              <w:r w:rsidDel="00000000" w:rsidR="00000000" w:rsidRPr="00000000">
                <w:rPr>
                  <w:rFonts w:ascii="Montserrat" w:cs="Montserrat" w:eastAsia="Montserrat" w:hAnsi="Montserrat"/>
                  <w:color w:val="1155cc"/>
                  <w:sz w:val="16"/>
                  <w:szCs w:val="16"/>
                  <w:u w:val="single"/>
                  <w:rtl w:val="0"/>
                </w:rPr>
                <w:t xml:space="preserve">The life story of Vincent van Gogh</w:t>
              </w:r>
            </w:hyperlink>
            <w:r w:rsidDel="00000000" w:rsidR="00000000" w:rsidRPr="00000000">
              <w:rPr>
                <w:rFonts w:ascii="Montserrat" w:cs="Montserrat" w:eastAsia="Montserrat" w:hAnsi="Montserrat"/>
                <w:sz w:val="16"/>
                <w:szCs w:val="16"/>
                <w:rtl w:val="0"/>
              </w:rPr>
              <w:t xml:space="preserve"> par NowYouKnowAbout. © Tous droits réservés.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B">
            <w:pPr>
              <w:spacing w:after="120" w:before="120" w:line="240" w:lineRule="auto"/>
              <w:rPr>
                <w:rFonts w:ascii="Montserrat" w:cs="Montserrat" w:eastAsia="Montserrat" w:hAnsi="Montserrat"/>
                <w:sz w:val="18"/>
                <w:szCs w:val="18"/>
              </w:rPr>
            </w:pPr>
            <w:hyperlink r:id="rId7">
              <w:r w:rsidDel="00000000" w:rsidR="00000000" w:rsidRPr="00000000">
                <w:rPr>
                  <w:rFonts w:ascii="Montserrat" w:cs="Montserrat" w:eastAsia="Montserrat" w:hAnsi="Montserrat"/>
                  <w:color w:val="1155cc"/>
                  <w:sz w:val="18"/>
                  <w:szCs w:val="18"/>
                  <w:u w:val="single"/>
                  <w:rtl w:val="0"/>
                </w:rPr>
                <w:t xml:space="preserve">Icône</w:t>
              </w:r>
            </w:hyperlink>
            <w:r w:rsidDel="00000000" w:rsidR="00000000" w:rsidRPr="00000000">
              <w:rPr>
                <w:rFonts w:ascii="Montserrat" w:cs="Montserrat" w:eastAsia="Montserrat" w:hAnsi="Montserrat"/>
                <w:sz w:val="18"/>
                <w:szCs w:val="18"/>
                <w:rtl w:val="0"/>
              </w:rPr>
              <w:t xml:space="preserve"> </w:t>
              <w:br w:type="textWrapping"/>
              <w:t xml:space="preserve">© Tous droits réservés</w:t>
            </w:r>
          </w:p>
          <w:p w:rsidR="00000000" w:rsidDel="00000000" w:rsidP="00000000" w:rsidRDefault="00000000" w:rsidRPr="00000000" w14:paraId="0000000C">
            <w:pPr>
              <w:spacing w:after="120" w:before="12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Pr>
              <w:drawing>
                <wp:inline distB="114300" distT="114300" distL="114300" distR="114300">
                  <wp:extent cx="720000" cy="7232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20000" cy="723200"/>
                          </a:xfrm>
                          <a:prstGeom prst="rect"/>
                          <a:ln/>
                        </pic:spPr>
                      </pic:pic>
                    </a:graphicData>
                  </a:graphic>
                </wp:inline>
              </w:drawing>
            </w:r>
            <w:r w:rsidDel="00000000" w:rsidR="00000000" w:rsidRPr="00000000">
              <w:rPr>
                <w:rtl w:val="0"/>
              </w:rPr>
            </w:r>
          </w:p>
        </w:tc>
      </w:tr>
      <w:tr>
        <w:trPr>
          <w:cantSplit w:val="0"/>
          <w:trHeight w:val="4665" w:hRule="atLeast"/>
          <w:tblHeader w:val="0"/>
        </w:trPr>
        <w:tc>
          <w:tcPr>
            <w:shd w:fill="f9b614" w:val="clear"/>
            <w:tcMar>
              <w:top w:w="100.0" w:type="dxa"/>
              <w:left w:w="100.0" w:type="dxa"/>
              <w:bottom w:w="100.0" w:type="dxa"/>
              <w:right w:w="100.0" w:type="dxa"/>
            </w:tcMar>
            <w:vAlign w:val="top"/>
          </w:tcPr>
          <w:p w:rsidR="00000000" w:rsidDel="00000000" w:rsidP="00000000" w:rsidRDefault="00000000" w:rsidRPr="00000000" w14:paraId="0000000D">
            <w:pPr>
              <w:widowControl w:val="0"/>
              <w:pBdr>
                <w:top w:color="d9d9e3" w:space="0" w:sz="0" w:val="none"/>
                <w:left w:color="d9d9e3" w:space="0" w:sz="0" w:val="none"/>
                <w:bottom w:color="d9d9e3" w:space="0" w:sz="0" w:val="none"/>
                <w:right w:color="d9d9e3" w:space="0" w:sz="0" w:val="none"/>
                <w:between w:color="d9d9e3" w:space="0" w:sz="0" w:val="none"/>
              </w:pBdr>
              <w:spacing w:after="120" w:before="120" w:line="240" w:lineRule="auto"/>
              <w:rPr>
                <w:rFonts w:ascii="Montserrat" w:cs="Montserrat" w:eastAsia="Montserrat" w:hAnsi="Montserrat"/>
                <w:b w:val="1"/>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E">
            <w:pPr>
              <w:widowControl w:val="0"/>
              <w:pBdr>
                <w:top w:color="d9d9e3" w:space="0" w:sz="0" w:val="none"/>
                <w:left w:color="d9d9e3" w:space="0" w:sz="0" w:val="none"/>
                <w:bottom w:color="d9d9e3" w:space="0" w:sz="0" w:val="none"/>
                <w:right w:color="d9d9e3" w:space="0" w:sz="0" w:val="none"/>
                <w:between w:color="d9d9e3" w:space="0" w:sz="0" w:val="none"/>
              </w:pBdr>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Ressources </w:t>
            </w:r>
            <w:r w:rsidDel="00000000" w:rsidR="00000000" w:rsidRPr="00000000">
              <w:rPr>
                <w:rFonts w:ascii="Montserrat" w:cs="Montserrat" w:eastAsia="Montserrat" w:hAnsi="Montserrat"/>
                <w:b w:val="1"/>
                <w:sz w:val="16"/>
                <w:szCs w:val="16"/>
                <w:rtl w:val="0"/>
              </w:rPr>
              <w:t xml:space="preserve">sans accès libre </w:t>
            </w:r>
            <w:r w:rsidDel="00000000" w:rsidR="00000000" w:rsidRPr="00000000">
              <w:rPr>
                <w:rFonts w:ascii="Montserrat" w:cs="Montserrat" w:eastAsia="Montserrat" w:hAnsi="Montserrat"/>
                <w:sz w:val="16"/>
                <w:szCs w:val="16"/>
                <w:rtl w:val="0"/>
              </w:rPr>
              <w:t xml:space="preserve">(nécessitant une authentification)</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gratuite ou payante sous © Tous droits réservés ou sans licence mentionnée</w:t>
            </w:r>
          </w:p>
          <w:p w:rsidR="00000000" w:rsidDel="00000000" w:rsidP="00000000" w:rsidRDefault="00000000" w:rsidRPr="00000000" w14:paraId="0000000F">
            <w:pPr>
              <w:widowControl w:val="0"/>
              <w:spacing w:after="120" w:before="120"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0">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Certains sites éducatifs (</w:t>
            </w:r>
            <w:hyperlink r:id="rId9">
              <w:r w:rsidDel="00000000" w:rsidR="00000000" w:rsidRPr="00000000">
                <w:rPr>
                  <w:rFonts w:ascii="Montserrat" w:cs="Montserrat" w:eastAsia="Montserrat" w:hAnsi="Montserrat"/>
                  <w:color w:val="1155cc"/>
                  <w:sz w:val="16"/>
                  <w:szCs w:val="16"/>
                  <w:u w:val="single"/>
                  <w:rtl w:val="0"/>
                </w:rPr>
                <w:t xml:space="preserve">Idéllo</w:t>
              </w:r>
            </w:hyperlink>
            <w:r w:rsidDel="00000000" w:rsidR="00000000" w:rsidRPr="00000000">
              <w:rPr>
                <w:rFonts w:ascii="Montserrat" w:cs="Montserrat" w:eastAsia="Montserrat" w:hAnsi="Montserrat"/>
                <w:sz w:val="16"/>
                <w:szCs w:val="16"/>
                <w:rtl w:val="0"/>
              </w:rPr>
              <w:t xml:space="preserve">, </w:t>
            </w:r>
            <w:hyperlink r:id="rId10">
              <w:r w:rsidDel="00000000" w:rsidR="00000000" w:rsidRPr="00000000">
                <w:rPr>
                  <w:rFonts w:ascii="Montserrat" w:cs="Montserrat" w:eastAsia="Montserrat" w:hAnsi="Montserrat"/>
                  <w:color w:val="1155cc"/>
                  <w:sz w:val="16"/>
                  <w:szCs w:val="16"/>
                  <w:u w:val="single"/>
                  <w:rtl w:val="0"/>
                </w:rPr>
                <w:t xml:space="preserve">Un jour Une Actu</w:t>
              </w:r>
            </w:hyperlink>
            <w:r w:rsidDel="00000000" w:rsidR="00000000" w:rsidRPr="00000000">
              <w:rPr>
                <w:rFonts w:ascii="Montserrat" w:cs="Montserrat" w:eastAsia="Montserrat" w:hAnsi="Montserrat"/>
                <w:sz w:val="16"/>
                <w:szCs w:val="16"/>
                <w:rtl w:val="0"/>
              </w:rPr>
              <w:t xml:space="preserve">, </w:t>
            </w:r>
            <w:hyperlink r:id="rId11">
              <w:r w:rsidDel="00000000" w:rsidR="00000000" w:rsidRPr="00000000">
                <w:rPr>
                  <w:rFonts w:ascii="Montserrat" w:cs="Montserrat" w:eastAsia="Montserrat" w:hAnsi="Montserrat"/>
                  <w:color w:val="1155cc"/>
                  <w:sz w:val="16"/>
                  <w:szCs w:val="16"/>
                  <w:u w:val="single"/>
                  <w:rtl w:val="0"/>
                </w:rPr>
                <w:t xml:space="preserve">TV5</w:t>
              </w:r>
            </w:hyperlink>
            <w:r w:rsidDel="00000000" w:rsidR="00000000" w:rsidRPr="00000000">
              <w:rPr>
                <w:rFonts w:ascii="Montserrat" w:cs="Montserrat" w:eastAsia="Montserrat" w:hAnsi="Montserrat"/>
                <w:sz w:val="16"/>
                <w:szCs w:val="16"/>
                <w:rtl w:val="0"/>
              </w:rPr>
              <w:t xml:space="preserve">) fournissent des ressources clefs en main ‘© Tous droits réservés’, mais en général permettent une certaine utilisation pour la salle de classe. Il s’agit de lire les conditions d’utilisation de chacun de ces sites pour savoir ce qu’il est permis de faire avec la ressource.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120" w:before="120" w:line="24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Exemple :</w:t>
            </w:r>
            <w:r w:rsidDel="00000000" w:rsidR="00000000" w:rsidRPr="00000000">
              <w:rPr>
                <w:rFonts w:ascii="Montserrat" w:cs="Montserrat" w:eastAsia="Montserrat" w:hAnsi="Montserrat"/>
                <w:sz w:val="16"/>
                <w:szCs w:val="16"/>
                <w:rtl w:val="0"/>
              </w:rPr>
              <w:t xml:space="preserve"> </w:t>
            </w:r>
            <w:hyperlink r:id="rId12">
              <w:r w:rsidDel="00000000" w:rsidR="00000000" w:rsidRPr="00000000">
                <w:rPr>
                  <w:rFonts w:ascii="Montserrat" w:cs="Montserrat" w:eastAsia="Montserrat" w:hAnsi="Montserrat"/>
                  <w:color w:val="1155cc"/>
                  <w:sz w:val="16"/>
                  <w:szCs w:val="16"/>
                  <w:u w:val="single"/>
                  <w:rtl w:val="0"/>
                </w:rPr>
                <w:t xml:space="preserve">Vocabulaire : les nationalités</w:t>
              </w:r>
            </w:hyperlink>
            <w:r w:rsidDel="00000000" w:rsidR="00000000" w:rsidRPr="00000000">
              <w:rPr>
                <w:rFonts w:ascii="Montserrat" w:cs="Montserrat" w:eastAsia="Montserrat" w:hAnsi="Montserrat"/>
                <w:sz w:val="16"/>
                <w:szCs w:val="16"/>
                <w:rtl w:val="0"/>
              </w:rPr>
              <w:t xml:space="preserve"> par Dorothée Depont et Noémie Dobat pour TV5 Monde. © Tous droits réservés.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2">
            <w:pPr>
              <w:spacing w:after="120" w:before="120" w:line="240" w:lineRule="auto"/>
              <w:rPr>
                <w:rFonts w:ascii="Montserrat" w:cs="Montserrat" w:eastAsia="Montserrat" w:hAnsi="Montserrat"/>
                <w:sz w:val="18"/>
                <w:szCs w:val="18"/>
              </w:rPr>
            </w:pPr>
            <w:hyperlink r:id="rId13">
              <w:r w:rsidDel="00000000" w:rsidR="00000000" w:rsidRPr="00000000">
                <w:rPr>
                  <w:rFonts w:ascii="Montserrat" w:cs="Montserrat" w:eastAsia="Montserrat" w:hAnsi="Montserrat"/>
                  <w:color w:val="1155cc"/>
                  <w:sz w:val="18"/>
                  <w:szCs w:val="18"/>
                  <w:u w:val="single"/>
                  <w:rtl w:val="0"/>
                </w:rPr>
                <w:t xml:space="preserve">Icône</w:t>
              </w:r>
            </w:hyperlink>
            <w:r w:rsidDel="00000000" w:rsidR="00000000" w:rsidRPr="00000000">
              <w:rPr>
                <w:rtl w:val="0"/>
              </w:rPr>
            </w:r>
          </w:p>
          <w:p w:rsidR="00000000" w:rsidDel="00000000" w:rsidP="00000000" w:rsidRDefault="00000000" w:rsidRPr="00000000" w14:paraId="00000013">
            <w:pPr>
              <w:spacing w:after="120" w:before="12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Tous droits réservés</w:t>
            </w:r>
          </w:p>
        </w:tc>
      </w:tr>
      <w:tr>
        <w:trPr>
          <w:cantSplit w:val="0"/>
          <w:trHeight w:val="440" w:hRule="atLeast"/>
          <w:tblHeader w:val="0"/>
        </w:trPr>
        <w:tc>
          <w:tcPr>
            <w:vMerge w:val="restart"/>
            <w:shd w:fill="10b39f" w:val="clear"/>
            <w:tcMar>
              <w:top w:w="100.0" w:type="dxa"/>
              <w:left w:w="100.0" w:type="dxa"/>
              <w:bottom w:w="100.0" w:type="dxa"/>
              <w:right w:w="100.0" w:type="dxa"/>
            </w:tcMar>
            <w:vAlign w:val="top"/>
          </w:tcPr>
          <w:p w:rsidR="00000000" w:rsidDel="00000000" w:rsidP="00000000" w:rsidRDefault="00000000" w:rsidRPr="00000000" w14:paraId="00000014">
            <w:pPr>
              <w:widowControl w:val="0"/>
              <w:pBdr>
                <w:top w:color="d9d9e3" w:space="0" w:sz="0" w:val="none"/>
                <w:left w:color="d9d9e3" w:space="0" w:sz="0" w:val="none"/>
                <w:bottom w:color="d9d9e3" w:space="0" w:sz="0" w:val="none"/>
                <w:right w:color="d9d9e3" w:space="0" w:sz="0" w:val="none"/>
                <w:between w:color="d9d9e3" w:space="0" w:sz="0" w:val="none"/>
              </w:pBdr>
              <w:spacing w:after="120" w:before="120" w:line="24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Certains droits réservés </w:t>
            </w:r>
            <w:r w:rsidDel="00000000" w:rsidR="00000000" w:rsidRPr="00000000">
              <w:rPr>
                <w:rFonts w:ascii="Montserrat" w:cs="Montserrat" w:eastAsia="Montserrat" w:hAnsi="Montserrat"/>
                <w:sz w:val="16"/>
                <w:szCs w:val="16"/>
                <w:rtl w:val="0"/>
              </w:rPr>
              <w:t xml:space="preserve">: les ressources éducatives libres (les </w:t>
            </w:r>
            <w:r w:rsidDel="00000000" w:rsidR="00000000" w:rsidRPr="00000000">
              <w:rPr>
                <w:rFonts w:ascii="Montserrat" w:cs="Montserrat" w:eastAsia="Montserrat" w:hAnsi="Montserrat"/>
                <w:b w:val="1"/>
                <w:sz w:val="16"/>
                <w:szCs w:val="16"/>
                <w:rtl w:val="0"/>
              </w:rPr>
              <w:t xml:space="preserve">RÉL)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Il s’agit des ressources qui ont été placées sous licences ouvertes.</w:t>
            </w:r>
          </w:p>
          <w:p w:rsidR="00000000" w:rsidDel="00000000" w:rsidP="00000000" w:rsidRDefault="00000000" w:rsidRPr="00000000" w14:paraId="00000016">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Parfois appelées </w:t>
            </w:r>
            <w:hyperlink r:id="rId14">
              <w:r w:rsidDel="00000000" w:rsidR="00000000" w:rsidRPr="00000000">
                <w:rPr>
                  <w:rFonts w:ascii="Montserrat" w:cs="Montserrat" w:eastAsia="Montserrat" w:hAnsi="Montserrat"/>
                  <w:color w:val="1155cc"/>
                  <w:sz w:val="16"/>
                  <w:szCs w:val="16"/>
                  <w:u w:val="single"/>
                  <w:rtl w:val="0"/>
                </w:rPr>
                <w:t xml:space="preserve">copyleft</w:t>
              </w:r>
            </w:hyperlink>
            <w:r w:rsidDel="00000000" w:rsidR="00000000" w:rsidRPr="00000000">
              <w:rPr>
                <w:rFonts w:ascii="Montserrat" w:cs="Montserrat" w:eastAsia="Montserrat" w:hAnsi="Montserrat"/>
                <w:sz w:val="16"/>
                <w:szCs w:val="16"/>
                <w:rtl w:val="0"/>
              </w:rPr>
              <w:t xml:space="preserve">, ces licences suppriment les obstacles à la collaboration et permettent une meilleure réutilisation, un meilleur partage, le remixage et l'adaptation des ressources.</w:t>
            </w:r>
          </w:p>
          <w:p w:rsidR="00000000" w:rsidDel="00000000" w:rsidP="00000000" w:rsidRDefault="00000000" w:rsidRPr="00000000" w14:paraId="00000017">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Les </w:t>
            </w:r>
            <w:hyperlink r:id="rId15">
              <w:r w:rsidDel="00000000" w:rsidR="00000000" w:rsidRPr="00000000">
                <w:rPr>
                  <w:rFonts w:ascii="Montserrat" w:cs="Montserrat" w:eastAsia="Montserrat" w:hAnsi="Montserrat"/>
                  <w:color w:val="1155cc"/>
                  <w:sz w:val="16"/>
                  <w:szCs w:val="16"/>
                  <w:u w:val="single"/>
                  <w:rtl w:val="0"/>
                </w:rPr>
                <w:t xml:space="preserve">licences Creative Commons,</w:t>
              </w:r>
            </w:hyperlink>
            <w:r w:rsidDel="00000000" w:rsidR="00000000" w:rsidRPr="00000000">
              <w:rPr>
                <w:rFonts w:ascii="Montserrat" w:cs="Montserrat" w:eastAsia="Montserrat" w:hAnsi="Montserrat"/>
                <w:sz w:val="16"/>
                <w:szCs w:val="16"/>
                <w:rtl w:val="0"/>
              </w:rPr>
              <w:t xml:space="preserve"> par exemple, permettent des conditions de réutilisation d’une ressource tout en maintenant certaines restrictions en fonction de la désignation du créateur.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8">
            <w:pPr>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Exemple : </w:t>
            </w:r>
            <w:hyperlink r:id="rId16">
              <w:r w:rsidDel="00000000" w:rsidR="00000000" w:rsidRPr="00000000">
                <w:rPr>
                  <w:rFonts w:ascii="Montserrat" w:cs="Montserrat" w:eastAsia="Montserrat" w:hAnsi="Montserrat"/>
                  <w:color w:val="1155cc"/>
                  <w:sz w:val="16"/>
                  <w:szCs w:val="16"/>
                  <w:u w:val="single"/>
                  <w:rtl w:val="0"/>
                </w:rPr>
                <w:t xml:space="preserve">La tenue traditionnelle au Cameroun</w:t>
              </w:r>
            </w:hyperlink>
            <w:r w:rsidDel="00000000" w:rsidR="00000000" w:rsidRPr="00000000">
              <w:rPr>
                <w:rFonts w:ascii="Montserrat" w:cs="Montserrat" w:eastAsia="Montserrat" w:hAnsi="Montserrat"/>
                <w:sz w:val="16"/>
                <w:szCs w:val="16"/>
                <w:rtl w:val="0"/>
              </w:rPr>
              <w:t xml:space="preserve"> par Madeleine Karelle Ngo Ipoumb. </w:t>
            </w:r>
            <w:hyperlink r:id="rId17">
              <w:r w:rsidDel="00000000" w:rsidR="00000000" w:rsidRPr="00000000">
                <w:rPr>
                  <w:rFonts w:ascii="Montserrat" w:cs="Montserrat" w:eastAsia="Montserrat" w:hAnsi="Montserrat"/>
                  <w:color w:val="1155cc"/>
                  <w:sz w:val="16"/>
                  <w:szCs w:val="16"/>
                  <w:u w:val="single"/>
                  <w:rtl w:val="0"/>
                </w:rPr>
                <w:t xml:space="preserve">CC-BY-NC-SA 4.0</w:t>
              </w:r>
            </w:hyperlink>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019">
            <w:pPr>
              <w:spacing w:after="120" w:before="120"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A">
            <w:pPr>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*Dans la partie 3, nous verrons les manières d’interpréter les différents codes et les icônes correspondantes.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B">
            <w:pPr>
              <w:spacing w:after="120" w:before="12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Les</w:t>
            </w:r>
            <w:hyperlink r:id="rId18">
              <w:r w:rsidDel="00000000" w:rsidR="00000000" w:rsidRPr="00000000">
                <w:rPr>
                  <w:rFonts w:ascii="Montserrat" w:cs="Montserrat" w:eastAsia="Montserrat" w:hAnsi="Montserrat"/>
                  <w:color w:val="1155cc"/>
                  <w:sz w:val="18"/>
                  <w:szCs w:val="18"/>
                  <w:u w:val="single"/>
                  <w:rtl w:val="0"/>
                </w:rPr>
                <w:t xml:space="preserve"> icônes</w:t>
              </w:r>
            </w:hyperlink>
            <w:hyperlink r:id="rId19">
              <w:r w:rsidDel="00000000" w:rsidR="00000000" w:rsidRPr="00000000">
                <w:rPr>
                  <w:rFonts w:ascii="Montserrat" w:cs="Montserrat" w:eastAsia="Montserrat" w:hAnsi="Montserrat"/>
                  <w:sz w:val="18"/>
                  <w:szCs w:val="18"/>
                  <w:rtl w:val="0"/>
                </w:rPr>
                <w:t xml:space="preserve"> </w:t>
              </w:r>
            </w:hyperlink>
            <w:hyperlink r:id="rId20">
              <w:r w:rsidDel="00000000" w:rsidR="00000000" w:rsidRPr="00000000">
                <w:rPr>
                  <w:rFonts w:ascii="Montserrat" w:cs="Montserrat" w:eastAsia="Montserrat" w:hAnsi="Montserrat"/>
                  <w:color w:val="1155cc"/>
                  <w:sz w:val="18"/>
                  <w:szCs w:val="18"/>
                  <w:u w:val="single"/>
                  <w:rtl w:val="0"/>
                </w:rPr>
                <w:t xml:space="preserve">de licence</w:t>
              </w:r>
            </w:hyperlink>
            <w:hyperlink r:id="rId21">
              <w:r w:rsidDel="00000000" w:rsidR="00000000" w:rsidRPr="00000000">
                <w:rPr>
                  <w:rFonts w:ascii="Montserrat" w:cs="Montserrat" w:eastAsia="Montserrat" w:hAnsi="Montserrat"/>
                  <w:sz w:val="18"/>
                  <w:szCs w:val="18"/>
                  <w:rtl w:val="0"/>
                </w:rPr>
                <w:t xml:space="preserve"> </w:t>
              </w:r>
            </w:hyperlink>
            <w:hyperlink r:id="rId22">
              <w:r w:rsidDel="00000000" w:rsidR="00000000" w:rsidRPr="00000000">
                <w:rPr>
                  <w:rFonts w:ascii="Montserrat" w:cs="Montserrat" w:eastAsia="Montserrat" w:hAnsi="Montserrat"/>
                  <w:color w:val="1155cc"/>
                  <w:sz w:val="18"/>
                  <w:szCs w:val="18"/>
                  <w:u w:val="single"/>
                  <w:rtl w:val="0"/>
                </w:rPr>
                <w:t xml:space="preserve">CC</w:t>
              </w:r>
            </w:hyperlink>
            <w:r w:rsidDel="00000000" w:rsidR="00000000" w:rsidRPr="00000000">
              <w:rPr>
                <w:rFonts w:ascii="Montserrat" w:cs="Montserrat" w:eastAsia="Montserrat" w:hAnsi="Montserrat"/>
                <w:sz w:val="18"/>
                <w:szCs w:val="18"/>
                <w:rtl w:val="0"/>
              </w:rPr>
              <w:t xml:space="preserve"> ou autre licence ouverte</w:t>
            </w:r>
          </w:p>
          <w:p w:rsidR="00000000" w:rsidDel="00000000" w:rsidP="00000000" w:rsidRDefault="00000000" w:rsidRPr="00000000" w14:paraId="0000001C">
            <w:pPr>
              <w:spacing w:after="120" w:before="12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Pr>
              <w:drawing>
                <wp:inline distB="114300" distT="114300" distL="114300" distR="114300">
                  <wp:extent cx="872034" cy="2224088"/>
                  <wp:effectExtent b="0" l="0" r="0" t="0"/>
                  <wp:docPr id="2"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872034" cy="2224088"/>
                          </a:xfrm>
                          <a:prstGeom prst="rect"/>
                          <a:ln/>
                        </pic:spPr>
                      </pic:pic>
                    </a:graphicData>
                  </a:graphic>
                </wp:inline>
              </w:drawing>
            </w:r>
            <w:r w:rsidDel="00000000" w:rsidR="00000000" w:rsidRPr="00000000">
              <w:rPr>
                <w:rtl w:val="0"/>
              </w:rPr>
            </w:r>
          </w:p>
        </w:tc>
      </w:tr>
      <w:tr>
        <w:trPr>
          <w:cantSplit w:val="0"/>
          <w:trHeight w:val="1575" w:hRule="atLeast"/>
          <w:tblHeader w:val="0"/>
        </w:trPr>
        <w:tc>
          <w:tcPr>
            <w:vMerge w:val="continue"/>
            <w:shd w:fill="10b39f" w:val="clear"/>
            <w:tcMar>
              <w:top w:w="100.0" w:type="dxa"/>
              <w:left w:w="100.0" w:type="dxa"/>
              <w:bottom w:w="100.0" w:type="dxa"/>
              <w:right w:w="100.0" w:type="dxa"/>
            </w:tcMar>
            <w:vAlign w:val="top"/>
          </w:tcPr>
          <w:p w:rsidR="00000000" w:rsidDel="00000000" w:rsidP="00000000" w:rsidRDefault="00000000" w:rsidRPr="00000000" w14:paraId="0000001D">
            <w:pPr>
              <w:widowControl w:val="0"/>
              <w:pBdr>
                <w:top w:color="d9d9e3" w:space="0" w:sz="0" w:val="none"/>
                <w:left w:color="d9d9e3" w:space="0" w:sz="0" w:val="none"/>
                <w:bottom w:color="d9d9e3" w:space="0" w:sz="0" w:val="none"/>
                <w:right w:color="d9d9e3" w:space="0" w:sz="0" w:val="none"/>
                <w:between w:color="d9d9e3" w:space="0" w:sz="0" w:val="none"/>
              </w:pBdr>
              <w:spacing w:line="240" w:lineRule="auto"/>
              <w:rPr>
                <w:rFonts w:ascii="Montserrat" w:cs="Montserrat" w:eastAsia="Montserrat" w:hAnsi="Montserrat"/>
                <w:b w:val="1"/>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Certains sites (moins répandus) proposent des ressources à licences ouvertes qui utilisent une autre nomenclature que celles des licences Creative Commons.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Exemple : </w:t>
            </w:r>
            <w:hyperlink r:id="rId24">
              <w:r w:rsidDel="00000000" w:rsidR="00000000" w:rsidRPr="00000000">
                <w:rPr>
                  <w:rFonts w:ascii="Montserrat" w:cs="Montserrat" w:eastAsia="Montserrat" w:hAnsi="Montserrat"/>
                  <w:color w:val="1155cc"/>
                  <w:sz w:val="16"/>
                  <w:szCs w:val="16"/>
                  <w:u w:val="single"/>
                  <w:rtl w:val="0"/>
                </w:rPr>
                <w:t xml:space="preserve">Myrtille</w:t>
              </w:r>
            </w:hyperlink>
            <w:r w:rsidDel="00000000" w:rsidR="00000000" w:rsidRPr="00000000">
              <w:rPr>
                <w:rFonts w:ascii="Montserrat" w:cs="Montserrat" w:eastAsia="Montserrat" w:hAnsi="Montserrat"/>
                <w:sz w:val="16"/>
                <w:szCs w:val="16"/>
                <w:rtl w:val="0"/>
              </w:rPr>
              <w:t xml:space="preserve"> par </w:t>
            </w:r>
            <w:hyperlink r:id="rId25">
              <w:r w:rsidDel="00000000" w:rsidR="00000000" w:rsidRPr="00000000">
                <w:rPr>
                  <w:rFonts w:ascii="Montserrat" w:cs="Montserrat" w:eastAsia="Montserrat" w:hAnsi="Montserrat"/>
                  <w:color w:val="1155cc"/>
                  <w:sz w:val="16"/>
                  <w:szCs w:val="16"/>
                  <w:u w:val="single"/>
                  <w:rtl w:val="0"/>
                </w:rPr>
                <w:t xml:space="preserve">Ultimatearm</w:t>
              </w:r>
            </w:hyperlink>
            <w:r w:rsidDel="00000000" w:rsidR="00000000" w:rsidRPr="00000000">
              <w:rPr>
                <w:rFonts w:ascii="Montserrat" w:cs="Montserrat" w:eastAsia="Montserrat" w:hAnsi="Montserrat"/>
                <w:sz w:val="16"/>
                <w:szCs w:val="16"/>
                <w:rtl w:val="0"/>
              </w:rPr>
              <w:t xml:space="preserve"> via </w:t>
            </w:r>
            <w:hyperlink r:id="rId26">
              <w:r w:rsidDel="00000000" w:rsidR="00000000" w:rsidRPr="00000000">
                <w:rPr>
                  <w:rFonts w:ascii="Montserrat" w:cs="Montserrat" w:eastAsia="Montserrat" w:hAnsi="Montserrat"/>
                  <w:color w:val="1155cc"/>
                  <w:sz w:val="16"/>
                  <w:szCs w:val="16"/>
                  <w:u w:val="single"/>
                  <w:rtl w:val="0"/>
                </w:rPr>
                <w:t xml:space="preserve">Flaticon</w:t>
              </w:r>
            </w:hyperlink>
            <w:r w:rsidDel="00000000" w:rsidR="00000000" w:rsidRPr="00000000">
              <w:rPr>
                <w:rFonts w:ascii="Montserrat" w:cs="Montserrat" w:eastAsia="Montserrat" w:hAnsi="Montserrat"/>
                <w:sz w:val="16"/>
                <w:szCs w:val="16"/>
                <w:rtl w:val="0"/>
              </w:rPr>
              <w:t xml:space="preserve"> (Gratuit pour usage personnel et commercial avec mention du graphiste).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0">
            <w:pPr>
              <w:spacing w:after="120" w:before="12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Pas d’icône dédiée, les conditions sont expliquées sur le site.</w:t>
            </w:r>
          </w:p>
        </w:tc>
      </w:tr>
      <w:tr>
        <w:trPr>
          <w:cantSplit w:val="0"/>
          <w:trHeight w:val="1470" w:hRule="atLeast"/>
          <w:tblHeader w:val="0"/>
        </w:trPr>
        <w:tc>
          <w:tcPr>
            <w:vMerge w:val="restart"/>
            <w:shd w:fill="a4ba39" w:val="clear"/>
            <w:tcMar>
              <w:top w:w="100.0" w:type="dxa"/>
              <w:left w:w="100.0" w:type="dxa"/>
              <w:bottom w:w="100.0" w:type="dxa"/>
              <w:right w:w="100.0" w:type="dxa"/>
            </w:tcMar>
            <w:vAlign w:val="top"/>
          </w:tcPr>
          <w:p w:rsidR="00000000" w:rsidDel="00000000" w:rsidP="00000000" w:rsidRDefault="00000000" w:rsidRPr="00000000" w14:paraId="00000021">
            <w:pPr>
              <w:widowControl w:val="0"/>
              <w:pBdr>
                <w:top w:color="d9d9e3" w:space="0" w:sz="0" w:val="none"/>
                <w:left w:color="d9d9e3" w:space="0" w:sz="0" w:val="none"/>
                <w:bottom w:color="d9d9e3" w:space="0" w:sz="0" w:val="none"/>
                <w:right w:color="d9d9e3" w:space="0" w:sz="0" w:val="none"/>
                <w:between w:color="d9d9e3" w:space="0" w:sz="0" w:val="none"/>
              </w:pBdr>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Aucun droit réservé</w:t>
            </w:r>
            <w:r w:rsidDel="00000000" w:rsidR="00000000" w:rsidRPr="00000000">
              <w:rPr>
                <w:rFonts w:ascii="Montserrat" w:cs="Montserrat" w:eastAsia="Montserrat" w:hAnsi="Montserrat"/>
                <w:sz w:val="16"/>
                <w:szCs w:val="16"/>
                <w:rtl w:val="0"/>
              </w:rPr>
              <w:t xml:space="preserve"> : ressource issue du </w:t>
            </w:r>
            <w:r w:rsidDel="00000000" w:rsidR="00000000" w:rsidRPr="00000000">
              <w:rPr>
                <w:rFonts w:ascii="Montserrat" w:cs="Montserrat" w:eastAsia="Montserrat" w:hAnsi="Montserrat"/>
                <w:b w:val="1"/>
                <w:sz w:val="16"/>
                <w:szCs w:val="16"/>
                <w:rtl w:val="0"/>
              </w:rPr>
              <w:t xml:space="preserve">domaine public</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2">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Le domaine public concerne les œuvres qui peuvent faire l'objet d'un droit d'auteur mais dont le droit d'auteur a expiré, généralement 70 ans après la mort de l'auteur au Canada.</w:t>
            </w:r>
          </w:p>
        </w:tc>
        <w:tc>
          <w:tcPr>
            <w:tcMar>
              <w:top w:w="100.0" w:type="dxa"/>
              <w:left w:w="100.0" w:type="dxa"/>
              <w:bottom w:w="100.0" w:type="dxa"/>
              <w:right w:w="100.0" w:type="dxa"/>
            </w:tcMar>
            <w:vAlign w:val="top"/>
          </w:tcPr>
          <w:p w:rsidR="00000000" w:rsidDel="00000000" w:rsidP="00000000" w:rsidRDefault="00000000" w:rsidRPr="00000000" w14:paraId="00000023">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Exemple : </w:t>
            </w:r>
            <w:hyperlink r:id="rId27">
              <w:r w:rsidDel="00000000" w:rsidR="00000000" w:rsidRPr="00000000">
                <w:rPr>
                  <w:rFonts w:ascii="Montserrat" w:cs="Montserrat" w:eastAsia="Montserrat" w:hAnsi="Montserrat"/>
                  <w:color w:val="1155cc"/>
                  <w:sz w:val="16"/>
                  <w:szCs w:val="16"/>
                  <w:u w:val="single"/>
                  <w:rtl w:val="0"/>
                </w:rPr>
                <w:t xml:space="preserve">Portrait de Mona Lisa del Giocondo</w:t>
              </w:r>
            </w:hyperlink>
            <w:r w:rsidDel="00000000" w:rsidR="00000000" w:rsidRPr="00000000">
              <w:rPr>
                <w:rFonts w:ascii="Montserrat" w:cs="Montserrat" w:eastAsia="Montserrat" w:hAnsi="Montserrat"/>
                <w:sz w:val="16"/>
                <w:szCs w:val="16"/>
                <w:rtl w:val="0"/>
              </w:rPr>
              <w:t xml:space="preserve"> par Leonardo da Vinci. Domaine public.</w:t>
            </w:r>
          </w:p>
        </w:tc>
        <w:tc>
          <w:tcPr>
            <w:tcMar>
              <w:top w:w="100.0" w:type="dxa"/>
              <w:left w:w="100.0" w:type="dxa"/>
              <w:bottom w:w="100.0" w:type="dxa"/>
              <w:right w:w="100.0" w:type="dxa"/>
            </w:tcMar>
            <w:vAlign w:val="top"/>
          </w:tcPr>
          <w:p w:rsidR="00000000" w:rsidDel="00000000" w:rsidP="00000000" w:rsidRDefault="00000000" w:rsidRPr="00000000" w14:paraId="00000024">
            <w:pPr>
              <w:spacing w:after="120" w:before="120" w:line="240" w:lineRule="auto"/>
              <w:rPr>
                <w:rFonts w:ascii="Montserrat" w:cs="Montserrat" w:eastAsia="Montserrat" w:hAnsi="Montserrat"/>
                <w:sz w:val="18"/>
                <w:szCs w:val="18"/>
              </w:rPr>
            </w:pPr>
            <w:hyperlink r:id="rId28">
              <w:r w:rsidDel="00000000" w:rsidR="00000000" w:rsidRPr="00000000">
                <w:rPr>
                  <w:rFonts w:ascii="Montserrat" w:cs="Montserrat" w:eastAsia="Montserrat" w:hAnsi="Montserrat"/>
                  <w:color w:val="1155cc"/>
                  <w:sz w:val="18"/>
                  <w:szCs w:val="18"/>
                  <w:u w:val="single"/>
                  <w:rtl w:val="0"/>
                </w:rPr>
                <w:t xml:space="preserve">Icône: domaine publique</w:t>
              </w:r>
            </w:hyperlink>
            <w:r w:rsidDel="00000000" w:rsidR="00000000" w:rsidRPr="00000000">
              <w:rPr>
                <w:rtl w:val="0"/>
              </w:rPr>
            </w:r>
          </w:p>
          <w:p w:rsidR="00000000" w:rsidDel="00000000" w:rsidP="00000000" w:rsidRDefault="00000000" w:rsidRPr="00000000" w14:paraId="00000025">
            <w:pPr>
              <w:spacing w:after="120" w:before="12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Pr>
              <w:drawing>
                <wp:inline distB="114300" distT="114300" distL="114300" distR="114300">
                  <wp:extent cx="1366838" cy="482413"/>
                  <wp:effectExtent b="0" l="0" r="0" t="0"/>
                  <wp:docPr id="4"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1366838" cy="482413"/>
                          </a:xfrm>
                          <a:prstGeom prst="rect"/>
                          <a:ln/>
                        </pic:spPr>
                      </pic:pic>
                    </a:graphicData>
                  </a:graphic>
                </wp:inline>
              </w:drawing>
            </w:r>
            <w:r w:rsidDel="00000000" w:rsidR="00000000" w:rsidRPr="00000000">
              <w:rPr>
                <w:rtl w:val="0"/>
              </w:rPr>
            </w:r>
          </w:p>
        </w:tc>
      </w:tr>
      <w:tr>
        <w:trPr>
          <w:cantSplit w:val="0"/>
          <w:trHeight w:val="1905" w:hRule="atLeast"/>
          <w:tblHeader w:val="0"/>
        </w:trPr>
        <w:tc>
          <w:tcPr>
            <w:vMerge w:val="continue"/>
            <w:shd w:fill="a4ba39" w:val="clear"/>
            <w:tcMar>
              <w:top w:w="100.0" w:type="dxa"/>
              <w:left w:w="100.0" w:type="dxa"/>
              <w:bottom w:w="100.0" w:type="dxa"/>
              <w:right w:w="100.0" w:type="dxa"/>
            </w:tcMar>
            <w:vAlign w:val="top"/>
          </w:tcPr>
          <w:p w:rsidR="00000000" w:rsidDel="00000000" w:rsidP="00000000" w:rsidRDefault="00000000" w:rsidRPr="00000000" w14:paraId="00000026">
            <w:pPr>
              <w:widowControl w:val="0"/>
              <w:pBdr>
                <w:top w:color="d9d9e3" w:space="0" w:sz="0" w:val="none"/>
                <w:left w:color="d9d9e3" w:space="0" w:sz="0" w:val="none"/>
                <w:bottom w:color="d9d9e3" w:space="0" w:sz="0" w:val="none"/>
                <w:right w:color="d9d9e3" w:space="0" w:sz="0" w:val="none"/>
                <w:between w:color="d9d9e3" w:space="0" w:sz="0" w:val="none"/>
              </w:pBdr>
              <w:spacing w:line="240" w:lineRule="auto"/>
              <w:rPr>
                <w:rFonts w:ascii="Montserrat" w:cs="Montserrat" w:eastAsia="Montserrat" w:hAnsi="Montserrat"/>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7">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Un créateur d’une ressource peut également choisir de renoncer à tous les droits de titulaire de droits d'auteur en attribuant une désignation </w:t>
            </w:r>
            <w:hyperlink r:id="rId30">
              <w:r w:rsidDel="00000000" w:rsidR="00000000" w:rsidRPr="00000000">
                <w:rPr>
                  <w:rFonts w:ascii="Montserrat" w:cs="Montserrat" w:eastAsia="Montserrat" w:hAnsi="Montserrat"/>
                  <w:color w:val="1155cc"/>
                  <w:sz w:val="16"/>
                  <w:szCs w:val="16"/>
                  <w:u w:val="single"/>
                  <w:rtl w:val="0"/>
                </w:rPr>
                <w:t xml:space="preserve">CCO 1.0</w:t>
              </w:r>
            </w:hyperlink>
            <w:r w:rsidDel="00000000" w:rsidR="00000000" w:rsidRPr="00000000">
              <w:rPr>
                <w:rFonts w:ascii="Montserrat" w:cs="Montserrat" w:eastAsia="Montserrat" w:hAnsi="Montserrat"/>
                <w:sz w:val="16"/>
                <w:szCs w:val="16"/>
                <w:rtl w:val="0"/>
              </w:rPr>
              <w:br w:type="textWrapping"/>
              <w:t xml:space="preserve">Cette désignation indique que l’œuvre appartient maintenant au domaine public.</w:t>
            </w:r>
          </w:p>
          <w:p w:rsidR="00000000" w:rsidDel="00000000" w:rsidP="00000000" w:rsidRDefault="00000000" w:rsidRPr="00000000" w14:paraId="00000028">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u w:val="single"/>
                <w:rtl w:val="0"/>
              </w:rPr>
              <w:t xml:space="preserve">*À noter</w:t>
            </w:r>
            <w:r w:rsidDel="00000000" w:rsidR="00000000" w:rsidRPr="00000000">
              <w:rPr>
                <w:rFonts w:ascii="Montserrat" w:cs="Montserrat" w:eastAsia="Montserrat" w:hAnsi="Montserrat"/>
                <w:b w:val="1"/>
                <w:sz w:val="16"/>
                <w:szCs w:val="16"/>
                <w:rtl w:val="0"/>
              </w:rPr>
              <w:t xml:space="preserve">:</w:t>
            </w:r>
            <w:r w:rsidDel="00000000" w:rsidR="00000000" w:rsidRPr="00000000">
              <w:rPr>
                <w:rFonts w:ascii="Montserrat" w:cs="Montserrat" w:eastAsia="Montserrat" w:hAnsi="Montserrat"/>
                <w:sz w:val="16"/>
                <w:szCs w:val="16"/>
                <w:rtl w:val="0"/>
              </w:rPr>
              <w:t xml:space="preserve"> Les </w:t>
            </w:r>
            <w:r w:rsidDel="00000000" w:rsidR="00000000" w:rsidRPr="00000000">
              <w:rPr>
                <w:rFonts w:ascii="Montserrat" w:cs="Montserrat" w:eastAsia="Montserrat" w:hAnsi="Montserrat"/>
                <w:b w:val="1"/>
                <w:sz w:val="16"/>
                <w:szCs w:val="16"/>
                <w:rtl w:val="0"/>
              </w:rPr>
              <w:t xml:space="preserve">œuvres du domaine public</w:t>
            </w:r>
            <w:r w:rsidDel="00000000" w:rsidR="00000000" w:rsidRPr="00000000">
              <w:rPr>
                <w:rFonts w:ascii="Montserrat" w:cs="Montserrat" w:eastAsia="Montserrat" w:hAnsi="Montserrat"/>
                <w:sz w:val="16"/>
                <w:szCs w:val="16"/>
                <w:rtl w:val="0"/>
              </w:rPr>
              <w:t xml:space="preserve"> peuvent être utilisées gratuitement et sans avoir obtenu l’autorisation écrite du créateur. </w:t>
            </w:r>
          </w:p>
        </w:tc>
        <w:tc>
          <w:tcPr>
            <w:tcMar>
              <w:top w:w="100.0" w:type="dxa"/>
              <w:left w:w="100.0" w:type="dxa"/>
              <w:bottom w:w="100.0" w:type="dxa"/>
              <w:right w:w="100.0" w:type="dxa"/>
            </w:tcMar>
            <w:vAlign w:val="top"/>
          </w:tcPr>
          <w:p w:rsidR="00000000" w:rsidDel="00000000" w:rsidP="00000000" w:rsidRDefault="00000000" w:rsidRPr="00000000" w14:paraId="00000029">
            <w:pPr>
              <w:widowControl w:val="0"/>
              <w:spacing w:after="120" w:before="120" w:line="240"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Exemple : </w:t>
            </w:r>
            <w:r w:rsidDel="00000000" w:rsidR="00000000" w:rsidRPr="00000000">
              <w:rPr>
                <w:rFonts w:ascii="Montserrat" w:cs="Montserrat" w:eastAsia="Montserrat" w:hAnsi="Montserrat"/>
                <w:sz w:val="16"/>
                <w:szCs w:val="16"/>
                <w:rtl w:val="0"/>
              </w:rPr>
              <w:t xml:space="preserve">"</w:t>
            </w:r>
            <w:hyperlink r:id="rId31">
              <w:r w:rsidDel="00000000" w:rsidR="00000000" w:rsidRPr="00000000">
                <w:rPr>
                  <w:rFonts w:ascii="Montserrat" w:cs="Montserrat" w:eastAsia="Montserrat" w:hAnsi="Montserrat"/>
                  <w:color w:val="1155cc"/>
                  <w:sz w:val="16"/>
                  <w:szCs w:val="16"/>
                  <w:u w:val="single"/>
                  <w:rtl w:val="0"/>
                </w:rPr>
                <w:t xml:space="preserve">Early Spring at The Claremont House</w:t>
              </w:r>
            </w:hyperlink>
            <w:r w:rsidDel="00000000" w:rsidR="00000000" w:rsidRPr="00000000">
              <w:rPr>
                <w:rFonts w:ascii="Montserrat" w:cs="Montserrat" w:eastAsia="Montserrat" w:hAnsi="Montserrat"/>
                <w:sz w:val="16"/>
                <w:szCs w:val="16"/>
                <w:rtl w:val="0"/>
              </w:rPr>
              <w:t xml:space="preserve">" par </w:t>
            </w:r>
            <w:hyperlink r:id="rId32">
              <w:r w:rsidDel="00000000" w:rsidR="00000000" w:rsidRPr="00000000">
                <w:rPr>
                  <w:rFonts w:ascii="Montserrat" w:cs="Montserrat" w:eastAsia="Montserrat" w:hAnsi="Montserrat"/>
                  <w:color w:val="1155cc"/>
                  <w:sz w:val="16"/>
                  <w:szCs w:val="16"/>
                  <w:u w:val="single"/>
                  <w:rtl w:val="0"/>
                </w:rPr>
                <w:t xml:space="preserve">ßŗēŧŧ Ģøđŵĩņ</w:t>
              </w:r>
            </w:hyperlink>
            <w:r w:rsidDel="00000000" w:rsidR="00000000" w:rsidRPr="00000000">
              <w:rPr>
                <w:rFonts w:ascii="Montserrat" w:cs="Montserrat" w:eastAsia="Montserrat" w:hAnsi="Montserrat"/>
                <w:sz w:val="16"/>
                <w:szCs w:val="16"/>
                <w:rtl w:val="0"/>
              </w:rPr>
              <w:t xml:space="preserve">. </w:t>
            </w:r>
            <w:hyperlink r:id="rId33">
              <w:r w:rsidDel="00000000" w:rsidR="00000000" w:rsidRPr="00000000">
                <w:rPr>
                  <w:rFonts w:ascii="Montserrat" w:cs="Montserrat" w:eastAsia="Montserrat" w:hAnsi="Montserrat"/>
                  <w:color w:val="1155cc"/>
                  <w:sz w:val="16"/>
                  <w:szCs w:val="16"/>
                  <w:u w:val="single"/>
                  <w:rtl w:val="0"/>
                </w:rPr>
                <w:t xml:space="preserve">CC0 1.0</w:t>
              </w:r>
            </w:hyperlink>
            <w:r w:rsidDel="00000000" w:rsidR="00000000" w:rsidRPr="00000000">
              <w:rPr>
                <w:rFonts w:ascii="Montserrat" w:cs="Montserrat" w:eastAsia="Montserrat" w:hAnsi="Montserrat"/>
                <w:sz w:val="16"/>
                <w:szCs w:val="16"/>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2A">
            <w:pPr>
              <w:widowControl w:val="0"/>
              <w:spacing w:after="120" w:before="120" w:line="240" w:lineRule="auto"/>
              <w:rPr>
                <w:rFonts w:ascii="Montserrat" w:cs="Montserrat" w:eastAsia="Montserrat" w:hAnsi="Montserrat"/>
                <w:sz w:val="18"/>
                <w:szCs w:val="18"/>
                <w:u w:val="single"/>
              </w:rPr>
            </w:pPr>
            <w:hyperlink r:id="rId34">
              <w:r w:rsidDel="00000000" w:rsidR="00000000" w:rsidRPr="00000000">
                <w:rPr>
                  <w:rFonts w:ascii="Montserrat" w:cs="Montserrat" w:eastAsia="Montserrat" w:hAnsi="Montserrat"/>
                  <w:color w:val="1155cc"/>
                  <w:sz w:val="18"/>
                  <w:szCs w:val="18"/>
                  <w:u w:val="single"/>
                  <w:rtl w:val="0"/>
                </w:rPr>
                <w:t xml:space="preserve">License CC0 1.0</w:t>
              </w:r>
            </w:hyperlink>
            <w:r w:rsidDel="00000000" w:rsidR="00000000" w:rsidRPr="00000000">
              <w:rPr>
                <w:rtl w:val="0"/>
              </w:rPr>
            </w:r>
          </w:p>
          <w:p w:rsidR="00000000" w:rsidDel="00000000" w:rsidP="00000000" w:rsidRDefault="00000000" w:rsidRPr="00000000" w14:paraId="0000002B">
            <w:pPr>
              <w:widowControl w:val="0"/>
              <w:spacing w:after="120" w:before="120" w:line="240" w:lineRule="auto"/>
              <w:rPr>
                <w:rFonts w:ascii="Montserrat" w:cs="Montserrat" w:eastAsia="Montserrat" w:hAnsi="Montserrat"/>
                <w:sz w:val="18"/>
                <w:szCs w:val="18"/>
                <w:u w:val="single"/>
              </w:rPr>
            </w:pPr>
            <w:r w:rsidDel="00000000" w:rsidR="00000000" w:rsidRPr="00000000">
              <w:rPr>
                <w:rFonts w:ascii="Montserrat" w:cs="Montserrat" w:eastAsia="Montserrat" w:hAnsi="Montserrat"/>
                <w:sz w:val="18"/>
                <w:szCs w:val="18"/>
                <w:u w:val="single"/>
              </w:rPr>
              <w:drawing>
                <wp:inline distB="114300" distT="114300" distL="114300" distR="114300">
                  <wp:extent cx="1385888" cy="489137"/>
                  <wp:effectExtent b="0" l="0" r="0" t="0"/>
                  <wp:docPr id="3" name="image4.png"/>
                  <a:graphic>
                    <a:graphicData uri="http://schemas.openxmlformats.org/drawingml/2006/picture">
                      <pic:pic>
                        <pic:nvPicPr>
                          <pic:cNvPr id="0" name="image4.png"/>
                          <pic:cNvPicPr preferRelativeResize="0"/>
                        </pic:nvPicPr>
                        <pic:blipFill>
                          <a:blip r:embed="rId35"/>
                          <a:srcRect b="0" l="0" r="0" t="0"/>
                          <a:stretch>
                            <a:fillRect/>
                          </a:stretch>
                        </pic:blipFill>
                        <pic:spPr>
                          <a:xfrm>
                            <a:off x="0" y="0"/>
                            <a:ext cx="1385888" cy="48913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C">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r>
    </w:p>
    <w:sectPr>
      <w:headerReference r:id="rId36" w:type="default"/>
      <w:foot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hd w:fill="ffffff" w:val="clear"/>
      <w:ind w:left="-566.9291338582677" w:right="2137.7952755905512" w:firstLine="0"/>
      <w:rPr>
        <w:rFonts w:ascii="Montserrat" w:cs="Montserrat" w:eastAsia="Montserrat" w:hAnsi="Montserrat"/>
        <w:sz w:val="18"/>
        <w:szCs w:val="18"/>
        <w:highlight w:val="white"/>
      </w:rPr>
    </w:pPr>
    <w:r w:rsidDel="00000000" w:rsidR="00000000" w:rsidRPr="00000000">
      <w:rPr>
        <w:rFonts w:ascii="Montserrat" w:cs="Montserrat" w:eastAsia="Montserrat" w:hAnsi="Montserrat"/>
        <w:i w:val="1"/>
        <w:sz w:val="18"/>
        <w:szCs w:val="18"/>
        <w:highlight w:val="white"/>
        <w:rtl w:val="0"/>
      </w:rPr>
      <w:t xml:space="preserve">Les droits d’auteur : tour d’horizon pour les enseignant.es au niveau élémentaire et secondaire </w:t>
    </w:r>
    <w:r w:rsidDel="00000000" w:rsidR="00000000" w:rsidRPr="00000000">
      <w:rPr>
        <w:rFonts w:ascii="Montserrat" w:cs="Montserrat" w:eastAsia="Montserrat" w:hAnsi="Montserrat"/>
        <w:sz w:val="18"/>
        <w:szCs w:val="18"/>
        <w:highlight w:val="white"/>
        <w:rtl w:val="0"/>
      </w:rPr>
      <w:t xml:space="preserve">par Mirela Cherciov, Pauline Le Bot et Muriel Péguret. </w:t>
    </w:r>
    <w:hyperlink r:id="rId1">
      <w:r w:rsidDel="00000000" w:rsidR="00000000" w:rsidRPr="00000000">
        <w:rPr>
          <w:rFonts w:ascii="Montserrat" w:cs="Montserrat" w:eastAsia="Montserrat" w:hAnsi="Montserrat"/>
          <w:color w:val="1155cc"/>
          <w:sz w:val="18"/>
          <w:szCs w:val="18"/>
          <w:highlight w:val="white"/>
          <w:u w:val="single"/>
          <w:rtl w:val="0"/>
        </w:rPr>
        <w:t xml:space="preserve">CC BY NC-SA 4.0</w:t>
      </w:r>
    </w:hyperlink>
    <w:r w:rsidDel="00000000" w:rsidR="00000000" w:rsidRPr="00000000">
      <w:rPr>
        <w:rFonts w:ascii="Montserrat" w:cs="Montserrat" w:eastAsia="Montserrat" w:hAnsi="Montserrat"/>
        <w:sz w:val="18"/>
        <w:szCs w:val="18"/>
        <w:highlight w:val="white"/>
        <w:rtl w:val="0"/>
      </w:rPr>
      <w:t xml:space="preserve">.</w:t>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reativecommons.org/mission/downloads/" TargetMode="External"/><Relationship Id="rId22" Type="http://schemas.openxmlformats.org/officeDocument/2006/relationships/hyperlink" Target="https://creativecommons.org/mission/downloads/" TargetMode="External"/><Relationship Id="rId21" Type="http://schemas.openxmlformats.org/officeDocument/2006/relationships/hyperlink" Target="https://creativecommons.org/mission/downloads/" TargetMode="External"/><Relationship Id="rId24" Type="http://schemas.openxmlformats.org/officeDocument/2006/relationships/hyperlink" Target="https://www.flaticon.com/fr/icone-gratuite/myrtille_2548584?related_id=2548584" TargetMode="External"/><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dello.org/en" TargetMode="External"/><Relationship Id="rId26" Type="http://schemas.openxmlformats.org/officeDocument/2006/relationships/hyperlink" Target="https://www.flaticon.com/" TargetMode="External"/><Relationship Id="rId25" Type="http://schemas.openxmlformats.org/officeDocument/2006/relationships/hyperlink" Target="https://www.flaticon.com/fr/icones-gratuites/myrtille%22%20title=%22myrtille%20ic%C3%B4nes%22%3EMyrtille%20ic%C3%B4nes%20cr%C3%A9%C3%A9es%20par%20ultimatearm%20-%20Flaticon%3C/a%3E" TargetMode="External"/><Relationship Id="rId28" Type="http://schemas.openxmlformats.org/officeDocument/2006/relationships/hyperlink" Target="https://commons.wikimedia.org/wiki/File:Public_Domain_Mark_button-fr.png" TargetMode="External"/><Relationship Id="rId27" Type="http://schemas.openxmlformats.org/officeDocument/2006/relationships/hyperlink" Target="https://commons.wikimedia.org/wiki/File:Mona_Lisa,_by_Leonardo_da_Vinci,_from_C2RMF_retouched.jpg" TargetMode="External"/><Relationship Id="rId5" Type="http://schemas.openxmlformats.org/officeDocument/2006/relationships/styles" Target="styles.xml"/><Relationship Id="rId6" Type="http://schemas.openxmlformats.org/officeDocument/2006/relationships/hyperlink" Target="https://youtu.be/y5VRXbHp3fk" TargetMode="External"/><Relationship Id="rId29" Type="http://schemas.openxmlformats.org/officeDocument/2006/relationships/image" Target="media/image3.png"/><Relationship Id="rId7" Type="http://schemas.openxmlformats.org/officeDocument/2006/relationships/hyperlink" Target="https://commons.wikimedia.org/wiki/File:Copyright.svg" TargetMode="External"/><Relationship Id="rId8" Type="http://schemas.openxmlformats.org/officeDocument/2006/relationships/image" Target="media/image1.png"/><Relationship Id="rId31" Type="http://schemas.openxmlformats.org/officeDocument/2006/relationships/hyperlink" Target="https://www.flickr.com/photos/40869888@N03/8596663616" TargetMode="External"/><Relationship Id="rId30" Type="http://schemas.openxmlformats.org/officeDocument/2006/relationships/hyperlink" Target="https://creativecommons.org/publicdomain/zero/1.0/deed.fr" TargetMode="External"/><Relationship Id="rId11" Type="http://schemas.openxmlformats.org/officeDocument/2006/relationships/hyperlink" Target="https://www.tv5monde.com/" TargetMode="External"/><Relationship Id="rId33" Type="http://schemas.openxmlformats.org/officeDocument/2006/relationships/hyperlink" Target="https://creativecommons.org/publicdomain/zero/1.0/?ref=openverse" TargetMode="External"/><Relationship Id="rId10" Type="http://schemas.openxmlformats.org/officeDocument/2006/relationships/hyperlink" Target="https://www.1jour1actu.com/" TargetMode="External"/><Relationship Id="rId32" Type="http://schemas.openxmlformats.org/officeDocument/2006/relationships/hyperlink" Target="https://www.flickr.com/photos/40869888@N03" TargetMode="External"/><Relationship Id="rId13" Type="http://schemas.openxmlformats.org/officeDocument/2006/relationships/hyperlink" Target="https://commons.wikimedia.org/wiki/File:Copyright.svg" TargetMode="External"/><Relationship Id="rId35" Type="http://schemas.openxmlformats.org/officeDocument/2006/relationships/image" Target="media/image4.png"/><Relationship Id="rId12" Type="http://schemas.openxmlformats.org/officeDocument/2006/relationships/hyperlink" Target="https://apprendre.tv5monde.com/fr/exercices/a1-debutant/vocabulaire-les-nationalites" TargetMode="External"/><Relationship Id="rId34" Type="http://schemas.openxmlformats.org/officeDocument/2006/relationships/hyperlink" Target="https://creativecommons.org/publicdomain/zero/1.0/deed.fr" TargetMode="External"/><Relationship Id="rId15" Type="http://schemas.openxmlformats.org/officeDocument/2006/relationships/hyperlink" Target="https://creativecommons.org/licenses/list.en" TargetMode="External"/><Relationship Id="rId37" Type="http://schemas.openxmlformats.org/officeDocument/2006/relationships/footer" Target="footer1.xml"/><Relationship Id="rId14" Type="http://schemas.openxmlformats.org/officeDocument/2006/relationships/hyperlink" Target="https://fr.wikipedia.org/wiki/Copyleft" TargetMode="External"/><Relationship Id="rId36" Type="http://schemas.openxmlformats.org/officeDocument/2006/relationships/header" Target="header1.xml"/><Relationship Id="rId17" Type="http://schemas.openxmlformats.org/officeDocument/2006/relationships/hyperlink" Target="https://creativecommons.org/licenses/by-nc-sa/4.0/deed.fr" TargetMode="External"/><Relationship Id="rId16" Type="http://schemas.openxmlformats.org/officeDocument/2006/relationships/hyperlink" Target="https://studio.camerisefsl.ca/resources/collection-rel-sur-le-cameroun-et-le-canada-la-tenue-traditionnelle-au-cameroun" TargetMode="External"/><Relationship Id="rId19" Type="http://schemas.openxmlformats.org/officeDocument/2006/relationships/hyperlink" Target="https://creativecommons.org/mission/downloads/" TargetMode="External"/><Relationship Id="rId18" Type="http://schemas.openxmlformats.org/officeDocument/2006/relationships/hyperlink" Target="https://creativecommons.org/mission/downloa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creativecommons.org/licenses/by-nc-sa/4.0/dee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