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bv26nwkzrjdn" w:id="0"/>
      <w:bookmarkEnd w:id="0"/>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Title"/>
        <w:jc w:val="left"/>
        <w:rPr>
          <w:sz w:val="60"/>
          <w:szCs w:val="60"/>
        </w:rPr>
      </w:pPr>
      <w:bookmarkStart w:colFirst="0" w:colLast="0" w:name="_2z4nul7b5fy4" w:id="1"/>
      <w:bookmarkEnd w:id="1"/>
      <w:r w:rsidDel="00000000" w:rsidR="00000000" w:rsidRPr="00000000">
        <w:rPr>
          <w:sz w:val="60"/>
          <w:szCs w:val="60"/>
          <w:rtl w:val="0"/>
        </w:rPr>
        <w:t xml:space="preserve">Tips to Incorporate Intercultural Competence Skills in Lesson Planning </w:t>
      </w:r>
    </w:p>
    <w:p w:rsidR="00000000" w:rsidDel="00000000" w:rsidP="00000000" w:rsidRDefault="00000000" w:rsidRPr="00000000" w14:paraId="00000004">
      <w:pPr>
        <w:pStyle w:val="Subtitle"/>
        <w:jc w:val="left"/>
        <w:rPr>
          <w:sz w:val="36"/>
          <w:szCs w:val="36"/>
        </w:rPr>
      </w:pPr>
      <w:bookmarkStart w:colFirst="0" w:colLast="0" w:name="_m0xiuvleevvq" w:id="2"/>
      <w:bookmarkEnd w:id="2"/>
      <w:r w:rsidDel="00000000" w:rsidR="00000000" w:rsidRPr="00000000">
        <w:rPr>
          <w:sz w:val="48"/>
          <w:szCs w:val="48"/>
          <w:rtl w:val="0"/>
        </w:rPr>
        <w:t xml:space="preserve">by Taciana de Lira e Silva </w:t>
      </w:r>
      <w:hyperlink r:id="rId6">
        <w:r w:rsidDel="00000000" w:rsidR="00000000" w:rsidRPr="00000000">
          <w:rPr>
            <w:color w:val="1155cc"/>
            <w:sz w:val="36"/>
            <w:szCs w:val="36"/>
            <w:u w:val="single"/>
            <w:rtl w:val="0"/>
          </w:rPr>
          <w:t xml:space="preserve">CC BY-NC-SA 4.0</w:t>
        </w:r>
      </w:hyperlink>
      <w:r w:rsidDel="00000000" w:rsidR="00000000" w:rsidRPr="00000000">
        <w:rPr>
          <w:sz w:val="36"/>
          <w:szCs w:val="36"/>
          <w:rtl w:val="0"/>
        </w:rPr>
        <w:t xml:space="preserve">.</w:t>
      </w:r>
    </w:p>
    <w:p w:rsidR="00000000" w:rsidDel="00000000" w:rsidP="00000000" w:rsidRDefault="00000000" w:rsidRPr="00000000" w14:paraId="00000005">
      <w:pPr>
        <w:rPr/>
      </w:pPr>
      <w:r w:rsidDel="00000000" w:rsidR="00000000" w:rsidRPr="00000000">
        <w:rPr>
          <w:rtl w:val="0"/>
        </w:rPr>
        <w:t xml:space="preserve">Here is a video you can watch</w:t>
      </w:r>
      <w:r w:rsidDel="00000000" w:rsidR="00000000" w:rsidRPr="00000000">
        <w:rPr>
          <w:rtl w:val="0"/>
        </w:rPr>
        <w:t xml:space="preserve">: </w:t>
      </w:r>
      <w:hyperlink r:id="rId7">
        <w:r w:rsidDel="00000000" w:rsidR="00000000" w:rsidRPr="00000000">
          <w:rPr>
            <w:color w:val="1155cc"/>
            <w:u w:val="single"/>
            <w:rtl w:val="0"/>
          </w:rPr>
          <w:t xml:space="preserve">What is Intercultural Communicative Language Teaching?</w:t>
        </w:r>
      </w:hyperlink>
      <w:r w:rsidDel="00000000" w:rsidR="00000000" w:rsidRPr="00000000">
        <w:rPr>
          <w:rtl w:val="0"/>
        </w:rPr>
        <w:t xml:space="preserve"> by Peggy Marcy. © All rights reserved.</w:t>
      </w:r>
    </w:p>
    <w:p w:rsidR="00000000" w:rsidDel="00000000" w:rsidP="00000000" w:rsidRDefault="00000000" w:rsidRPr="00000000" w14:paraId="00000006">
      <w:pPr>
        <w:pStyle w:val="Heading1"/>
        <w:rPr/>
      </w:pPr>
      <w:bookmarkStart w:colFirst="0" w:colLast="0" w:name="_1agg2zlfoz76" w:id="3"/>
      <w:bookmarkEnd w:id="3"/>
      <w:r w:rsidDel="00000000" w:rsidR="00000000" w:rsidRPr="00000000">
        <w:rPr>
          <w:rtl w:val="0"/>
        </w:rPr>
        <w:t xml:space="preserve">Step one: Reflection.</w:t>
      </w:r>
    </w:p>
    <w:p w:rsidR="00000000" w:rsidDel="00000000" w:rsidP="00000000" w:rsidRDefault="00000000" w:rsidRPr="00000000" w14:paraId="00000007">
      <w:pPr>
        <w:numPr>
          <w:ilvl w:val="0"/>
          <w:numId w:val="7"/>
        </w:numPr>
        <w:spacing w:after="0" w:afterAutospacing="0"/>
        <w:ind w:left="720" w:hanging="360"/>
        <w:rPr>
          <w:u w:val="none"/>
        </w:rPr>
      </w:pPr>
      <w:r w:rsidDel="00000000" w:rsidR="00000000" w:rsidRPr="00000000">
        <w:rPr>
          <w:rtl w:val="0"/>
        </w:rPr>
        <w:t xml:space="preserve">Why am I teaching this topic? </w:t>
      </w:r>
    </w:p>
    <w:p w:rsidR="00000000" w:rsidDel="00000000" w:rsidP="00000000" w:rsidRDefault="00000000" w:rsidRPr="00000000" w14:paraId="00000008">
      <w:pPr>
        <w:numPr>
          <w:ilvl w:val="0"/>
          <w:numId w:val="7"/>
        </w:numPr>
        <w:spacing w:after="0" w:afterAutospacing="0"/>
        <w:ind w:left="720" w:hanging="360"/>
        <w:rPr>
          <w:u w:val="none"/>
        </w:rPr>
      </w:pPr>
      <w:r w:rsidDel="00000000" w:rsidR="00000000" w:rsidRPr="00000000">
        <w:rPr>
          <w:rtl w:val="0"/>
        </w:rPr>
        <w:t xml:space="preserve">Did my students show interest in learning this subject beforehand? </w:t>
      </w:r>
    </w:p>
    <w:p w:rsidR="00000000" w:rsidDel="00000000" w:rsidP="00000000" w:rsidRDefault="00000000" w:rsidRPr="00000000" w14:paraId="00000009">
      <w:pPr>
        <w:numPr>
          <w:ilvl w:val="0"/>
          <w:numId w:val="7"/>
        </w:numPr>
        <w:spacing w:after="0" w:afterAutospacing="0"/>
        <w:ind w:left="720" w:hanging="360"/>
        <w:rPr>
          <w:u w:val="none"/>
        </w:rPr>
      </w:pPr>
      <w:r w:rsidDel="00000000" w:rsidR="00000000" w:rsidRPr="00000000">
        <w:rPr>
          <w:rtl w:val="0"/>
        </w:rPr>
        <w:t xml:space="preserve">How am I going to incorporate my students’ cultures and interests into their learning?</w:t>
      </w:r>
    </w:p>
    <w:p w:rsidR="00000000" w:rsidDel="00000000" w:rsidP="00000000" w:rsidRDefault="00000000" w:rsidRPr="00000000" w14:paraId="0000000A">
      <w:pPr>
        <w:numPr>
          <w:ilvl w:val="0"/>
          <w:numId w:val="7"/>
        </w:numPr>
        <w:spacing w:after="0" w:afterAutospacing="0"/>
        <w:ind w:left="720" w:hanging="360"/>
        <w:rPr>
          <w:u w:val="none"/>
        </w:rPr>
      </w:pPr>
      <w:r w:rsidDel="00000000" w:rsidR="00000000" w:rsidRPr="00000000">
        <w:rPr>
          <w:rtl w:val="0"/>
        </w:rPr>
        <w:t xml:space="preserve">How am I going to promote open-mindedness, curiosity (savoir-être), and mediation (savoir-faire) during this learning activity?</w:t>
      </w:r>
    </w:p>
    <w:p w:rsidR="00000000" w:rsidDel="00000000" w:rsidP="00000000" w:rsidRDefault="00000000" w:rsidRPr="00000000" w14:paraId="0000000B">
      <w:pPr>
        <w:numPr>
          <w:ilvl w:val="0"/>
          <w:numId w:val="7"/>
        </w:numPr>
        <w:ind w:left="720" w:hanging="360"/>
        <w:rPr>
          <w:u w:val="none"/>
        </w:rPr>
      </w:pPr>
      <w:r w:rsidDel="00000000" w:rsidR="00000000" w:rsidRPr="00000000">
        <w:rPr>
          <w:rtl w:val="0"/>
        </w:rPr>
        <w:t xml:space="preserve">Do I have enough knowledge of the subject (savoirs) I intend to teach? </w:t>
      </w:r>
    </w:p>
    <w:p w:rsidR="00000000" w:rsidDel="00000000" w:rsidP="00000000" w:rsidRDefault="00000000" w:rsidRPr="00000000" w14:paraId="0000000C">
      <w:pPr>
        <w:pStyle w:val="Heading1"/>
        <w:rPr/>
      </w:pPr>
      <w:bookmarkStart w:colFirst="0" w:colLast="0" w:name="_mjzm32qxmnf2" w:id="4"/>
      <w:bookmarkEnd w:id="4"/>
      <w:r w:rsidDel="00000000" w:rsidR="00000000" w:rsidRPr="00000000">
        <w:rPr>
          <w:rtl w:val="0"/>
        </w:rPr>
        <w:t xml:space="preserve">Step two: Learning goals.</w:t>
      </w:r>
    </w:p>
    <w:p w:rsidR="00000000" w:rsidDel="00000000" w:rsidP="00000000" w:rsidRDefault="00000000" w:rsidRPr="00000000" w14:paraId="0000000D">
      <w:pPr>
        <w:numPr>
          <w:ilvl w:val="0"/>
          <w:numId w:val="6"/>
        </w:numPr>
        <w:spacing w:after="0" w:afterAutospacing="0"/>
        <w:ind w:left="720" w:hanging="360"/>
        <w:rPr>
          <w:u w:val="none"/>
        </w:rPr>
      </w:pPr>
      <w:r w:rsidDel="00000000" w:rsidR="00000000" w:rsidRPr="00000000">
        <w:rPr>
          <w:rtl w:val="0"/>
        </w:rPr>
        <w:t xml:space="preserve">Choose an intercultural goal.</w:t>
      </w:r>
    </w:p>
    <w:p w:rsidR="00000000" w:rsidDel="00000000" w:rsidP="00000000" w:rsidRDefault="00000000" w:rsidRPr="00000000" w14:paraId="0000000E">
      <w:pPr>
        <w:numPr>
          <w:ilvl w:val="0"/>
          <w:numId w:val="6"/>
        </w:numPr>
        <w:spacing w:after="0" w:afterAutospacing="0"/>
        <w:ind w:left="720" w:hanging="360"/>
        <w:rPr>
          <w:u w:val="none"/>
        </w:rPr>
      </w:pPr>
      <w:r w:rsidDel="00000000" w:rsidR="00000000" w:rsidRPr="00000000">
        <w:rPr>
          <w:rtl w:val="0"/>
        </w:rPr>
        <w:t xml:space="preserve">Choose a linguistic goal.</w:t>
      </w:r>
    </w:p>
    <w:p w:rsidR="00000000" w:rsidDel="00000000" w:rsidP="00000000" w:rsidRDefault="00000000" w:rsidRPr="00000000" w14:paraId="0000000F">
      <w:pPr>
        <w:numPr>
          <w:ilvl w:val="0"/>
          <w:numId w:val="6"/>
        </w:numPr>
        <w:ind w:left="720" w:hanging="360"/>
        <w:rPr>
          <w:u w:val="none"/>
        </w:rPr>
      </w:pPr>
      <w:r w:rsidDel="00000000" w:rsidR="00000000" w:rsidRPr="00000000">
        <w:rPr>
          <w:rtl w:val="0"/>
        </w:rPr>
        <w:t xml:space="preserve">Consider incorporating the action oriented approach with ‘can do’ statements.</w:t>
      </w:r>
    </w:p>
    <w:p w:rsidR="00000000" w:rsidDel="00000000" w:rsidP="00000000" w:rsidRDefault="00000000" w:rsidRPr="00000000" w14:paraId="00000010">
      <w:pPr>
        <w:pStyle w:val="Heading1"/>
        <w:rPr/>
      </w:pPr>
      <w:bookmarkStart w:colFirst="0" w:colLast="0" w:name="_3g62u2qq948x" w:id="5"/>
      <w:bookmarkEnd w:id="5"/>
      <w:r w:rsidDel="00000000" w:rsidR="00000000" w:rsidRPr="00000000">
        <w:rPr>
          <w:rtl w:val="0"/>
        </w:rPr>
        <w:t xml:space="preserve">Step three: How learning is going to happen. </w:t>
      </w:r>
    </w:p>
    <w:p w:rsidR="00000000" w:rsidDel="00000000" w:rsidP="00000000" w:rsidRDefault="00000000" w:rsidRPr="00000000" w14:paraId="00000011">
      <w:pPr>
        <w:numPr>
          <w:ilvl w:val="0"/>
          <w:numId w:val="5"/>
        </w:numPr>
        <w:spacing w:after="0" w:afterAutospacing="0"/>
        <w:ind w:left="720" w:hanging="360"/>
        <w:rPr>
          <w:u w:val="none"/>
        </w:rPr>
      </w:pPr>
      <w:r w:rsidDel="00000000" w:rsidR="00000000" w:rsidRPr="00000000">
        <w:rPr>
          <w:rtl w:val="0"/>
        </w:rPr>
        <w:t xml:space="preserve">Skits </w:t>
      </w:r>
    </w:p>
    <w:p w:rsidR="00000000" w:rsidDel="00000000" w:rsidP="00000000" w:rsidRDefault="00000000" w:rsidRPr="00000000" w14:paraId="00000012">
      <w:pPr>
        <w:numPr>
          <w:ilvl w:val="0"/>
          <w:numId w:val="5"/>
        </w:numPr>
        <w:spacing w:after="0" w:afterAutospacing="0"/>
        <w:ind w:left="720" w:hanging="360"/>
        <w:rPr>
          <w:u w:val="none"/>
        </w:rPr>
      </w:pPr>
      <w:r w:rsidDel="00000000" w:rsidR="00000000" w:rsidRPr="00000000">
        <w:rPr>
          <w:rtl w:val="0"/>
        </w:rPr>
        <w:t xml:space="preserve">Gestures, videos</w:t>
      </w:r>
    </w:p>
    <w:p w:rsidR="00000000" w:rsidDel="00000000" w:rsidP="00000000" w:rsidRDefault="00000000" w:rsidRPr="00000000" w14:paraId="00000013">
      <w:pPr>
        <w:numPr>
          <w:ilvl w:val="0"/>
          <w:numId w:val="5"/>
        </w:numPr>
        <w:spacing w:after="0" w:afterAutospacing="0"/>
        <w:ind w:left="720" w:hanging="360"/>
        <w:rPr>
          <w:u w:val="none"/>
        </w:rPr>
      </w:pPr>
      <w:r w:rsidDel="00000000" w:rsidR="00000000" w:rsidRPr="00000000">
        <w:rPr>
          <w:rtl w:val="0"/>
        </w:rPr>
        <w:t xml:space="preserve">Games, discussions, art, comics </w:t>
      </w:r>
    </w:p>
    <w:p w:rsidR="00000000" w:rsidDel="00000000" w:rsidP="00000000" w:rsidRDefault="00000000" w:rsidRPr="00000000" w14:paraId="00000014">
      <w:pPr>
        <w:numPr>
          <w:ilvl w:val="0"/>
          <w:numId w:val="5"/>
        </w:numPr>
        <w:ind w:left="720" w:hanging="360"/>
        <w:rPr>
          <w:u w:val="none"/>
        </w:rPr>
      </w:pPr>
      <w:r w:rsidDel="00000000" w:rsidR="00000000" w:rsidRPr="00000000">
        <w:rPr>
          <w:rtl w:val="0"/>
        </w:rPr>
        <w:t xml:space="preserve">Presentations and interviews. </w:t>
      </w:r>
    </w:p>
    <w:p w:rsidR="00000000" w:rsidDel="00000000" w:rsidP="00000000" w:rsidRDefault="00000000" w:rsidRPr="00000000" w14:paraId="00000015">
      <w:pPr>
        <w:pStyle w:val="Heading1"/>
        <w:rPr/>
      </w:pPr>
      <w:bookmarkStart w:colFirst="0" w:colLast="0" w:name="_rg93tecggcz" w:id="6"/>
      <w:bookmarkEnd w:id="6"/>
      <w:r w:rsidDel="00000000" w:rsidR="00000000" w:rsidRPr="00000000">
        <w:rPr>
          <w:rtl w:val="0"/>
        </w:rPr>
        <w:t xml:space="preserve">Step four: Material for activities to reinforce learning</w:t>
      </w:r>
    </w:p>
    <w:p w:rsidR="00000000" w:rsidDel="00000000" w:rsidP="00000000" w:rsidRDefault="00000000" w:rsidRPr="00000000" w14:paraId="00000016">
      <w:pPr>
        <w:numPr>
          <w:ilvl w:val="0"/>
          <w:numId w:val="8"/>
        </w:numPr>
        <w:spacing w:after="0" w:afterAutospacing="0"/>
        <w:ind w:left="720" w:hanging="360"/>
        <w:rPr>
          <w:u w:val="none"/>
        </w:rPr>
      </w:pPr>
      <w:r w:rsidDel="00000000" w:rsidR="00000000" w:rsidRPr="00000000">
        <w:rPr>
          <w:rtl w:val="0"/>
        </w:rPr>
        <w:t xml:space="preserve">Art supplies (e.g., bristol boards, glue, clay, paint)</w:t>
      </w:r>
    </w:p>
    <w:p w:rsidR="00000000" w:rsidDel="00000000" w:rsidP="00000000" w:rsidRDefault="00000000" w:rsidRPr="00000000" w14:paraId="00000017">
      <w:pPr>
        <w:numPr>
          <w:ilvl w:val="0"/>
          <w:numId w:val="8"/>
        </w:numPr>
        <w:spacing w:after="0" w:afterAutospacing="0"/>
        <w:ind w:left="720" w:hanging="360"/>
        <w:rPr>
          <w:u w:val="none"/>
        </w:rPr>
      </w:pPr>
      <w:r w:rsidDel="00000000" w:rsidR="00000000" w:rsidRPr="00000000">
        <w:rPr>
          <w:rtl w:val="0"/>
        </w:rPr>
        <w:t xml:space="preserve">Tablets for research, art, etc. </w:t>
      </w:r>
    </w:p>
    <w:p w:rsidR="00000000" w:rsidDel="00000000" w:rsidP="00000000" w:rsidRDefault="00000000" w:rsidRPr="00000000" w14:paraId="00000018">
      <w:pPr>
        <w:numPr>
          <w:ilvl w:val="0"/>
          <w:numId w:val="8"/>
        </w:numPr>
        <w:spacing w:after="0" w:afterAutospacing="0"/>
        <w:ind w:left="720" w:hanging="360"/>
        <w:rPr>
          <w:u w:val="none"/>
        </w:rPr>
      </w:pPr>
      <w:r w:rsidDel="00000000" w:rsidR="00000000" w:rsidRPr="00000000">
        <w:rPr>
          <w:rtl w:val="0"/>
        </w:rPr>
        <w:t xml:space="preserve">Photos</w:t>
      </w:r>
    </w:p>
    <w:p w:rsidR="00000000" w:rsidDel="00000000" w:rsidP="00000000" w:rsidRDefault="00000000" w:rsidRPr="00000000" w14:paraId="00000019">
      <w:pPr>
        <w:numPr>
          <w:ilvl w:val="0"/>
          <w:numId w:val="8"/>
        </w:numPr>
        <w:spacing w:after="0" w:afterAutospacing="0"/>
        <w:ind w:left="720" w:hanging="360"/>
        <w:rPr>
          <w:u w:val="none"/>
        </w:rPr>
      </w:pPr>
      <w:r w:rsidDel="00000000" w:rsidR="00000000" w:rsidRPr="00000000">
        <w:rPr>
          <w:rtl w:val="0"/>
        </w:rPr>
        <w:t xml:space="preserve">Food</w:t>
      </w:r>
    </w:p>
    <w:p w:rsidR="00000000" w:rsidDel="00000000" w:rsidP="00000000" w:rsidRDefault="00000000" w:rsidRPr="00000000" w14:paraId="0000001A">
      <w:pPr>
        <w:numPr>
          <w:ilvl w:val="0"/>
          <w:numId w:val="8"/>
        </w:numPr>
        <w:ind w:left="720" w:hanging="360"/>
        <w:rPr>
          <w:u w:val="none"/>
        </w:rPr>
      </w:pPr>
      <w:r w:rsidDel="00000000" w:rsidR="00000000" w:rsidRPr="00000000">
        <w:rPr>
          <w:rtl w:val="0"/>
        </w:rPr>
        <w:t xml:space="preserve">Other</w:t>
      </w:r>
    </w:p>
    <w:p w:rsidR="00000000" w:rsidDel="00000000" w:rsidP="00000000" w:rsidRDefault="00000000" w:rsidRPr="00000000" w14:paraId="0000001B">
      <w:pPr>
        <w:pStyle w:val="Heading1"/>
        <w:rPr/>
      </w:pPr>
      <w:bookmarkStart w:colFirst="0" w:colLast="0" w:name="_iubx1tucww8z" w:id="7"/>
      <w:bookmarkEnd w:id="7"/>
      <w:r w:rsidDel="00000000" w:rsidR="00000000" w:rsidRPr="00000000">
        <w:rPr>
          <w:rtl w:val="0"/>
        </w:rPr>
        <w:t xml:space="preserve">Step five: Strategies to promote thinking. </w:t>
      </w:r>
    </w:p>
    <w:p w:rsidR="00000000" w:rsidDel="00000000" w:rsidP="00000000" w:rsidRDefault="00000000" w:rsidRPr="00000000" w14:paraId="0000001C">
      <w:pPr>
        <w:rPr/>
      </w:pPr>
      <w:r w:rsidDel="00000000" w:rsidR="00000000" w:rsidRPr="00000000">
        <w:rPr>
          <w:rtl w:val="0"/>
        </w:rPr>
        <w:t xml:space="preserve">Use a KWL chart before you begin teaching to explore students’ prior knowledge of the subject (there is no wrong answer), what they would like to learn about the topic, what they learned, and what is not clear yet (this will happen at the end of the learning process).</w:t>
      </w:r>
    </w:p>
    <w:p w:rsidR="00000000" w:rsidDel="00000000" w:rsidP="00000000" w:rsidRDefault="00000000" w:rsidRPr="00000000" w14:paraId="0000001D">
      <w:pPr>
        <w:numPr>
          <w:ilvl w:val="0"/>
          <w:numId w:val="4"/>
        </w:numPr>
        <w:spacing w:after="0" w:afterAutospacing="0"/>
        <w:ind w:left="720" w:hanging="360"/>
        <w:rPr>
          <w:u w:val="none"/>
        </w:rPr>
      </w:pPr>
      <w:r w:rsidDel="00000000" w:rsidR="00000000" w:rsidRPr="00000000">
        <w:rPr>
          <w:rtl w:val="0"/>
        </w:rPr>
        <w:t xml:space="preserve"> Encourage students to investigate new topics and make connections with their daily lives. Divide the class into groups and ask questions about the topic to be taught (e.g. What do you think about...? What... does this mean to you? How? Why?). </w:t>
      </w:r>
    </w:p>
    <w:p w:rsidR="00000000" w:rsidDel="00000000" w:rsidP="00000000" w:rsidRDefault="00000000" w:rsidRPr="00000000" w14:paraId="0000001E">
      <w:pPr>
        <w:numPr>
          <w:ilvl w:val="0"/>
          <w:numId w:val="4"/>
        </w:numPr>
        <w:spacing w:after="0" w:afterAutospacing="0"/>
        <w:ind w:left="720" w:hanging="360"/>
        <w:rPr>
          <w:u w:val="none"/>
        </w:rPr>
      </w:pPr>
      <w:r w:rsidDel="00000000" w:rsidR="00000000" w:rsidRPr="00000000">
        <w:rPr>
          <w:rtl w:val="0"/>
        </w:rPr>
        <w:t xml:space="preserve"> Help students become aware of their own cultural biases and cultural stereotypes.</w:t>
      </w:r>
    </w:p>
    <w:p w:rsidR="00000000" w:rsidDel="00000000" w:rsidP="00000000" w:rsidRDefault="00000000" w:rsidRPr="00000000" w14:paraId="0000001F">
      <w:pPr>
        <w:numPr>
          <w:ilvl w:val="0"/>
          <w:numId w:val="4"/>
        </w:numPr>
        <w:ind w:left="720" w:hanging="360"/>
        <w:rPr>
          <w:u w:val="none"/>
        </w:rPr>
      </w:pPr>
      <w:r w:rsidDel="00000000" w:rsidR="00000000" w:rsidRPr="00000000">
        <w:rPr>
          <w:rtl w:val="0"/>
        </w:rPr>
        <w:t xml:space="preserve"> Ask students to find similarities and unbiased differences between their culture and the one they are learning about.</w:t>
      </w:r>
    </w:p>
    <w:p w:rsidR="00000000" w:rsidDel="00000000" w:rsidP="00000000" w:rsidRDefault="00000000" w:rsidRPr="00000000" w14:paraId="00000020">
      <w:pPr>
        <w:pStyle w:val="Heading1"/>
        <w:rPr/>
      </w:pPr>
      <w:bookmarkStart w:colFirst="0" w:colLast="0" w:name="_s5wqkdiuqaaz" w:id="8"/>
      <w:bookmarkEnd w:id="8"/>
      <w:r w:rsidDel="00000000" w:rsidR="00000000" w:rsidRPr="00000000">
        <w:rPr>
          <w:rtl w:val="0"/>
        </w:rPr>
        <w:t xml:space="preserve">Step six: Engagement in learning through collaboration       </w:t>
      </w:r>
    </w:p>
    <w:p w:rsidR="00000000" w:rsidDel="00000000" w:rsidP="00000000" w:rsidRDefault="00000000" w:rsidRPr="00000000" w14:paraId="00000021">
      <w:pPr>
        <w:rPr/>
      </w:pPr>
      <w:r w:rsidDel="00000000" w:rsidR="00000000" w:rsidRPr="00000000">
        <w:rPr>
          <w:rtl w:val="0"/>
        </w:rPr>
        <w:t xml:space="preserve"> Through authentic activities, based on students’ and teachers' life experiences, teachers can promote cultural understanding, foster student reflection on stereotypes, and avoid/address areas of bias, blind spots, and cultural stereotypes.</w:t>
      </w:r>
    </w:p>
    <w:p w:rsidR="00000000" w:rsidDel="00000000" w:rsidP="00000000" w:rsidRDefault="00000000" w:rsidRPr="00000000" w14:paraId="00000022">
      <w:pPr>
        <w:numPr>
          <w:ilvl w:val="0"/>
          <w:numId w:val="1"/>
        </w:numPr>
        <w:spacing w:after="0" w:afterAutospacing="0"/>
        <w:ind w:left="720" w:hanging="360"/>
        <w:rPr>
          <w:u w:val="none"/>
        </w:rPr>
      </w:pPr>
      <w:r w:rsidDel="00000000" w:rsidR="00000000" w:rsidRPr="00000000">
        <w:rPr>
          <w:rtl w:val="0"/>
        </w:rPr>
        <w:t xml:space="preserve"> Internet-based intercultural contact</w:t>
      </w:r>
    </w:p>
    <w:p w:rsidR="00000000" w:rsidDel="00000000" w:rsidP="00000000" w:rsidRDefault="00000000" w:rsidRPr="00000000" w14:paraId="00000023">
      <w:pPr>
        <w:numPr>
          <w:ilvl w:val="0"/>
          <w:numId w:val="1"/>
        </w:numPr>
        <w:spacing w:after="0" w:afterAutospacing="0"/>
        <w:ind w:left="720" w:hanging="360"/>
        <w:rPr>
          <w:u w:val="none"/>
        </w:rPr>
      </w:pPr>
      <w:r w:rsidDel="00000000" w:rsidR="00000000" w:rsidRPr="00000000">
        <w:rPr>
          <w:rtl w:val="0"/>
        </w:rPr>
        <w:t xml:space="preserve"> School-community links and partnerships</w:t>
      </w:r>
    </w:p>
    <w:p w:rsidR="00000000" w:rsidDel="00000000" w:rsidP="00000000" w:rsidRDefault="00000000" w:rsidRPr="00000000" w14:paraId="00000024">
      <w:pPr>
        <w:numPr>
          <w:ilvl w:val="0"/>
          <w:numId w:val="1"/>
        </w:numPr>
        <w:spacing w:after="0" w:afterAutospacing="0"/>
        <w:ind w:left="720" w:hanging="360"/>
        <w:rPr>
          <w:u w:val="none"/>
        </w:rPr>
      </w:pPr>
      <w:r w:rsidDel="00000000" w:rsidR="00000000" w:rsidRPr="00000000">
        <w:rPr>
          <w:rtl w:val="0"/>
        </w:rPr>
        <w:t xml:space="preserve"> Students’ critical reflection on their intercultural experiences and on their own cultural affiliations</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 Role plays and simulations, analysis of texts, films, and plays, etc. (Barrett, 2018) </w:t>
      </w:r>
    </w:p>
    <w:p w:rsidR="00000000" w:rsidDel="00000000" w:rsidP="00000000" w:rsidRDefault="00000000" w:rsidRPr="00000000" w14:paraId="00000026">
      <w:pPr>
        <w:pStyle w:val="Heading1"/>
        <w:rPr/>
      </w:pPr>
      <w:bookmarkStart w:colFirst="0" w:colLast="0" w:name="_7h62qyyy465i" w:id="9"/>
      <w:bookmarkEnd w:id="9"/>
      <w:r w:rsidDel="00000000" w:rsidR="00000000" w:rsidRPr="00000000">
        <w:rPr>
          <w:rtl w:val="0"/>
        </w:rPr>
        <w:t xml:space="preserve">Instructional methods </w:t>
      </w:r>
    </w:p>
    <w:p w:rsidR="00000000" w:rsidDel="00000000" w:rsidP="00000000" w:rsidRDefault="00000000" w:rsidRPr="00000000" w14:paraId="00000027">
      <w:pPr>
        <w:rPr/>
      </w:pPr>
      <w:r w:rsidDel="00000000" w:rsidR="00000000" w:rsidRPr="00000000">
        <w:rPr>
          <w:rtl w:val="0"/>
        </w:rPr>
        <w:t xml:space="preserve">That transform classroom activities into linguistic, social and cultural learning experiences, and foster the development of IC:</w:t>
      </w:r>
    </w:p>
    <w:p w:rsidR="00000000" w:rsidDel="00000000" w:rsidP="00000000" w:rsidRDefault="00000000" w:rsidRPr="00000000" w14:paraId="00000028">
      <w:pPr>
        <w:numPr>
          <w:ilvl w:val="0"/>
          <w:numId w:val="3"/>
        </w:numPr>
        <w:spacing w:after="0" w:afterAutospacing="0"/>
        <w:ind w:left="720" w:hanging="360"/>
        <w:rPr>
          <w:u w:val="none"/>
        </w:rPr>
      </w:pPr>
      <w:r w:rsidDel="00000000" w:rsidR="00000000" w:rsidRPr="00000000">
        <w:rPr>
          <w:rtl w:val="0"/>
        </w:rPr>
        <w:t xml:space="preserve"> Cooperative learning </w:t>
      </w:r>
    </w:p>
    <w:p w:rsidR="00000000" w:rsidDel="00000000" w:rsidP="00000000" w:rsidRDefault="00000000" w:rsidRPr="00000000" w14:paraId="00000029">
      <w:pPr>
        <w:numPr>
          <w:ilvl w:val="0"/>
          <w:numId w:val="3"/>
        </w:numPr>
        <w:spacing w:after="0" w:afterAutospacing="0"/>
        <w:ind w:left="720" w:hanging="360"/>
        <w:rPr>
          <w:u w:val="none"/>
        </w:rPr>
      </w:pPr>
      <w:r w:rsidDel="00000000" w:rsidR="00000000" w:rsidRPr="00000000">
        <w:rPr>
          <w:rtl w:val="0"/>
        </w:rPr>
        <w:t xml:space="preserve"> Project-based learning (including Culturally responsive project-based learning)</w:t>
      </w:r>
    </w:p>
    <w:p w:rsidR="00000000" w:rsidDel="00000000" w:rsidP="00000000" w:rsidRDefault="00000000" w:rsidRPr="00000000" w14:paraId="0000002A">
      <w:pPr>
        <w:numPr>
          <w:ilvl w:val="0"/>
          <w:numId w:val="3"/>
        </w:numPr>
        <w:ind w:left="720" w:hanging="360"/>
        <w:rPr>
          <w:u w:val="none"/>
        </w:rPr>
      </w:pPr>
      <w:r w:rsidDel="00000000" w:rsidR="00000000" w:rsidRPr="00000000">
        <w:rPr>
          <w:rtl w:val="0"/>
        </w:rPr>
        <w:t xml:space="preserve"> Interdisciplinary learning</w:t>
      </w:r>
    </w:p>
    <w:p w:rsidR="00000000" w:rsidDel="00000000" w:rsidP="00000000" w:rsidRDefault="00000000" w:rsidRPr="00000000" w14:paraId="0000002B">
      <w:pPr>
        <w:pStyle w:val="Heading1"/>
        <w:rPr/>
      </w:pPr>
      <w:bookmarkStart w:colFirst="0" w:colLast="0" w:name="_l7dy43hfb7ad" w:id="10"/>
      <w:bookmarkEnd w:id="10"/>
      <w:r w:rsidDel="00000000" w:rsidR="00000000" w:rsidRPr="00000000">
        <w:rPr>
          <w:rtl w:val="0"/>
        </w:rPr>
        <w:t xml:space="preserve">Assessment of intercultural competence</w:t>
      </w:r>
    </w:p>
    <w:p w:rsidR="00000000" w:rsidDel="00000000" w:rsidP="00000000" w:rsidRDefault="00000000" w:rsidRPr="00000000" w14:paraId="0000002C">
      <w:pPr>
        <w:rPr/>
      </w:pPr>
      <w:r w:rsidDel="00000000" w:rsidR="00000000" w:rsidRPr="00000000">
        <w:rPr>
          <w:rtl w:val="0"/>
        </w:rPr>
        <w:t xml:space="preserve">Through an </w:t>
      </w:r>
      <w:r w:rsidDel="00000000" w:rsidR="00000000" w:rsidRPr="00000000">
        <w:rPr>
          <w:i w:val="1"/>
          <w:rtl w:val="0"/>
        </w:rPr>
        <w:t xml:space="preserve">exit ticket</w:t>
      </w:r>
      <w:r w:rsidDel="00000000" w:rsidR="00000000" w:rsidRPr="00000000">
        <w:rPr>
          <w:rtl w:val="0"/>
        </w:rPr>
        <w:t xml:space="preserve">: </w:t>
      </w:r>
    </w:p>
    <w:p w:rsidR="00000000" w:rsidDel="00000000" w:rsidP="00000000" w:rsidRDefault="00000000" w:rsidRPr="00000000" w14:paraId="0000002D">
      <w:pPr>
        <w:numPr>
          <w:ilvl w:val="0"/>
          <w:numId w:val="2"/>
        </w:numPr>
        <w:spacing w:after="0" w:afterAutospacing="0"/>
        <w:ind w:left="720" w:hanging="360"/>
        <w:rPr>
          <w:u w:val="none"/>
        </w:rPr>
      </w:pPr>
      <w:r w:rsidDel="00000000" w:rsidR="00000000" w:rsidRPr="00000000">
        <w:rPr>
          <w:rtl w:val="0"/>
        </w:rPr>
        <w:t xml:space="preserve">Share one thing you learned (knowledge/savoirs). </w:t>
      </w:r>
    </w:p>
    <w:p w:rsidR="00000000" w:rsidDel="00000000" w:rsidP="00000000" w:rsidRDefault="00000000" w:rsidRPr="00000000" w14:paraId="0000002E">
      <w:pPr>
        <w:numPr>
          <w:ilvl w:val="0"/>
          <w:numId w:val="2"/>
        </w:numPr>
        <w:spacing w:after="0" w:afterAutospacing="0"/>
        <w:ind w:left="720" w:hanging="360"/>
        <w:rPr>
          <w:u w:val="none"/>
        </w:rPr>
      </w:pPr>
      <w:r w:rsidDel="00000000" w:rsidR="00000000" w:rsidRPr="00000000">
        <w:rPr>
          <w:rtl w:val="0"/>
        </w:rPr>
        <w:t xml:space="preserve">Which steps did you take to get to this conclusion ? How did you learn this (Metacognition includes a critical awareness of one's thinking and learning) ?</w:t>
      </w:r>
    </w:p>
    <w:p w:rsidR="00000000" w:rsidDel="00000000" w:rsidP="00000000" w:rsidRDefault="00000000" w:rsidRPr="00000000" w14:paraId="0000002F">
      <w:pPr>
        <w:numPr>
          <w:ilvl w:val="0"/>
          <w:numId w:val="2"/>
        </w:numPr>
        <w:spacing w:after="0" w:afterAutospacing="0"/>
        <w:ind w:left="720" w:hanging="360"/>
        <w:rPr>
          <w:u w:val="none"/>
        </w:rPr>
      </w:pPr>
      <w:r w:rsidDel="00000000" w:rsidR="00000000" w:rsidRPr="00000000">
        <w:rPr>
          <w:rtl w:val="0"/>
        </w:rPr>
        <w:t xml:space="preserve">Share one thing you enjoyed and why (attitude, or savoir être), and </w:t>
      </w:r>
    </w:p>
    <w:p w:rsidR="00000000" w:rsidDel="00000000" w:rsidP="00000000" w:rsidRDefault="00000000" w:rsidRPr="00000000" w14:paraId="00000030">
      <w:pPr>
        <w:numPr>
          <w:ilvl w:val="0"/>
          <w:numId w:val="2"/>
        </w:numPr>
        <w:ind w:left="720" w:hanging="360"/>
        <w:rPr>
          <w:u w:val="none"/>
        </w:rPr>
      </w:pPr>
      <w:r w:rsidDel="00000000" w:rsidR="00000000" w:rsidRPr="00000000">
        <w:rPr>
          <w:rtl w:val="0"/>
        </w:rPr>
        <w:t xml:space="preserve">Share one thing you would like to learn about this topic (curiosity or savoir être).</w:t>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851" w:top="1359" w:left="851" w:right="851"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sap">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Asap Mediu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802" w:hanging="851"/>
      <w:jc w:val="left"/>
      <w:rPr>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tabs>
        <w:tab w:val="center" w:leader="none" w:pos="4703"/>
        <w:tab w:val="right" w:leader="none" w:pos="10489"/>
      </w:tabs>
      <w:spacing w:after="0" w:line="240" w:lineRule="auto"/>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sz w:val="20"/>
        <w:szCs w:val="20"/>
        <w:rtl w:val="0"/>
      </w:rPr>
      <w:tab/>
      <w:tab/>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tabs>
        <w:tab w:val="center" w:leader="none" w:pos="4703"/>
        <w:tab w:val="right" w:leader="none" w:pos="9406"/>
      </w:tabs>
      <w:spacing w:after="0" w:line="240" w:lineRule="auto"/>
      <w:jc w:val="center"/>
      <w:rPr>
        <w:sz w:val="20"/>
        <w:szCs w:val="20"/>
      </w:rPr>
    </w:pPr>
    <w:r w:rsidDel="00000000" w:rsidR="00000000" w:rsidRPr="00000000">
      <w:rPr>
        <w:sz w:val="20"/>
        <w:szCs w:val="20"/>
      </w:rPr>
      <w:drawing>
        <wp:anchor allowOverlap="1" behindDoc="0" distB="57150" distT="57150" distL="57150" distR="57150" hidden="0" layoutInCell="1" locked="0" relativeHeight="0" simplePos="0">
          <wp:simplePos x="0" y="0"/>
          <wp:positionH relativeFrom="page">
            <wp:posOffset>7158038</wp:posOffset>
          </wp:positionH>
          <wp:positionV relativeFrom="page">
            <wp:posOffset>28575</wp:posOffset>
          </wp:positionV>
          <wp:extent cx="534988" cy="534988"/>
          <wp:effectExtent b="0" l="0" r="0" t="0"/>
          <wp:wrapSquare wrapText="bothSides" distB="57150" distT="57150" distL="57150" distR="5715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34988" cy="534988"/>
                  </a:xfrm>
                  <a:prstGeom prst="rect"/>
                  <a:ln/>
                </pic:spPr>
              </pic:pic>
            </a:graphicData>
          </a:graphic>
        </wp:anchor>
      </w:drawing>
    </w:r>
    <w:r w:rsidDel="00000000" w:rsidR="00000000" w:rsidRPr="00000000">
      <w:rPr>
        <w:rtl w:val="0"/>
      </w:rPr>
    </w:r>
  </w:p>
  <w:p w:rsidR="00000000" w:rsidDel="00000000" w:rsidP="00000000" w:rsidRDefault="00000000" w:rsidRPr="00000000" w14:paraId="00000032">
    <w:pPr>
      <w:pStyle w:val="Title"/>
      <w:spacing w:after="0" w:line="264" w:lineRule="auto"/>
      <w:ind w:left="-566.9291338582677" w:firstLine="0"/>
      <w:jc w:val="left"/>
      <w:rPr>
        <w:sz w:val="80"/>
        <w:szCs w:val="80"/>
      </w:rPr>
    </w:pPr>
    <w:bookmarkStart w:colFirst="0" w:colLast="0" w:name="_kq6sjr3t3bg" w:id="11"/>
    <w:bookmarkEnd w:id="11"/>
    <w:r w:rsidDel="00000000" w:rsidR="00000000" w:rsidRPr="00000000">
      <w:rPr>
        <w:sz w:val="34"/>
        <w:szCs w:val="34"/>
        <w:rtl w:val="0"/>
      </w:rPr>
      <w:t xml:space="preserve">Tips to Incorporate Intercultural Competence Skills in Lesson Planning</w:t>
    </w:r>
    <w:r w:rsidDel="00000000" w:rsidR="00000000" w:rsidRPr="00000000">
      <w:rPr>
        <w:rtl w:val="0"/>
      </w:rPr>
    </w:r>
  </w:p>
  <w:p w:rsidR="00000000" w:rsidDel="00000000" w:rsidP="00000000" w:rsidRDefault="00000000" w:rsidRPr="00000000" w14:paraId="00000033">
    <w:pPr>
      <w:pStyle w:val="Subtitle"/>
      <w:spacing w:after="0" w:line="264" w:lineRule="auto"/>
      <w:ind w:left="-566.9291338582677" w:firstLine="0"/>
      <w:jc w:val="left"/>
      <w:rPr>
        <w:sz w:val="34"/>
        <w:szCs w:val="34"/>
      </w:rPr>
    </w:pPr>
    <w:bookmarkStart w:colFirst="0" w:colLast="0" w:name="_1yrzafvu4n6f" w:id="12"/>
    <w:bookmarkEnd w:id="12"/>
    <w:r w:rsidDel="00000000" w:rsidR="00000000" w:rsidRPr="00000000">
      <w:rPr>
        <w:sz w:val="34"/>
        <w:szCs w:val="34"/>
        <w:rtl w:val="0"/>
      </w:rPr>
      <w:t xml:space="preserve">IC Course</w:t>
    </w:r>
    <w:r w:rsidDel="00000000" w:rsidR="00000000" w:rsidRPr="00000000">
      <w:rPr>
        <w:rtl w:val="0"/>
      </w:rPr>
    </w:r>
  </w:p>
  <w:p w:rsidR="00000000" w:rsidDel="00000000" w:rsidP="00000000" w:rsidRDefault="00000000" w:rsidRPr="00000000" w14:paraId="00000034">
    <w:pPr>
      <w:spacing w:after="0" w:line="264" w:lineRule="auto"/>
      <w:ind w:left="-566.9291338582677" w:right="-808.582677165353" w:hanging="15"/>
      <w:rPr/>
    </w:pPr>
    <w:r w:rsidDel="00000000" w:rsidR="00000000" w:rsidRPr="00000000">
      <w:rPr>
        <w:rtl w:val="0"/>
      </w:rPr>
      <w:t xml:space="preserve">Camerise, </w:t>
    </w:r>
    <w:hyperlink r:id="rId2">
      <w:r w:rsidDel="00000000" w:rsidR="00000000" w:rsidRPr="00000000">
        <w:rPr>
          <w:color w:val="1155cc"/>
          <w:u w:val="single"/>
          <w:rtl w:val="0"/>
        </w:rPr>
        <w:t xml:space="preserve">CC BY-NC-SA 4.0.</w:t>
      </w:r>
    </w:hyperlink>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tabs>
        <w:tab w:val="center" w:leader="none" w:pos="4703"/>
        <w:tab w:val="right" w:leader="none" w:pos="10129.606299212599"/>
      </w:tabs>
      <w:spacing w:after="0" w:line="240" w:lineRule="auto"/>
      <w:ind w:right="-778.582677165353"/>
      <w:jc w:val="right"/>
      <w:rPr>
        <w:sz w:val="20"/>
        <w:szCs w:val="20"/>
      </w:rPr>
    </w:pPr>
    <w:r w:rsidDel="00000000" w:rsidR="00000000" w:rsidRPr="00000000">
      <w:rPr>
        <w:sz w:val="20"/>
        <w:szCs w:val="20"/>
      </w:rPr>
      <w:drawing>
        <wp:inline distB="114300" distT="114300" distL="114300" distR="114300">
          <wp:extent cx="540000" cy="540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00" cy="540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sz w:val="24"/>
        <w:szCs w:val="24"/>
        <w:lang w:val="fr-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color w:val="6b407a"/>
      <w:sz w:val="32"/>
      <w:szCs w:val="32"/>
    </w:rPr>
  </w:style>
  <w:style w:type="paragraph" w:styleId="Heading2">
    <w:name w:val="heading 2"/>
    <w:basedOn w:val="Normal"/>
    <w:next w:val="Normal"/>
    <w:pPr>
      <w:keepNext w:val="1"/>
      <w:keepLines w:val="1"/>
      <w:spacing w:after="0" w:before="40" w:lineRule="auto"/>
    </w:pPr>
    <w:rPr>
      <w:b w:val="1"/>
      <w:color w:val="006479"/>
      <w:sz w:val="26"/>
      <w:szCs w:val="26"/>
    </w:rPr>
  </w:style>
  <w:style w:type="paragraph" w:styleId="Heading3">
    <w:name w:val="heading 3"/>
    <w:basedOn w:val="Normal"/>
    <w:next w:val="Normal"/>
    <w:pPr>
      <w:keepNext w:val="1"/>
      <w:keepLines w:val="1"/>
      <w:spacing w:after="0" w:before="40" w:lineRule="auto"/>
    </w:pPr>
    <w:rPr>
      <w:b w:val="1"/>
      <w:color w:val="90a03a"/>
    </w:rPr>
  </w:style>
  <w:style w:type="paragraph" w:styleId="Heading4">
    <w:name w:val="heading 4"/>
    <w:basedOn w:val="Normal"/>
    <w:next w:val="Normal"/>
    <w:pPr>
      <w:keepNext w:val="1"/>
      <w:keepLines w:val="1"/>
      <w:spacing w:after="0" w:before="40" w:lineRule="auto"/>
    </w:pPr>
    <w:rPr>
      <w:i w:val="1"/>
      <w:color w:val="933493"/>
    </w:rPr>
  </w:style>
  <w:style w:type="paragraph" w:styleId="Heading5">
    <w:name w:val="heading 5"/>
    <w:basedOn w:val="Normal"/>
    <w:next w:val="Normal"/>
    <w:pPr>
      <w:keepNext w:val="1"/>
      <w:keepLines w:val="1"/>
      <w:spacing w:after="0" w:before="40" w:lineRule="auto"/>
    </w:pPr>
    <w:rPr>
      <w:color w:val="b77ab5"/>
    </w:rPr>
  </w:style>
  <w:style w:type="paragraph" w:styleId="Heading6">
    <w:name w:val="heading 6"/>
    <w:basedOn w:val="Normal"/>
    <w:next w:val="Normal"/>
    <w:pPr>
      <w:keepNext w:val="1"/>
      <w:keepLines w:val="1"/>
      <w:spacing w:after="0" w:before="40" w:lineRule="auto"/>
    </w:pPr>
    <w:rPr>
      <w:rFonts w:ascii="Calibri" w:cs="Calibri" w:eastAsia="Calibri" w:hAnsi="Calibri"/>
      <w:color w:val="b77ab5"/>
    </w:rPr>
  </w:style>
  <w:style w:type="paragraph" w:styleId="Title">
    <w:name w:val="Title"/>
    <w:basedOn w:val="Normal"/>
    <w:next w:val="Normal"/>
    <w:pPr>
      <w:spacing w:after="60" w:line="276" w:lineRule="auto"/>
      <w:jc w:val="center"/>
    </w:pPr>
    <w:rPr>
      <w:rFonts w:ascii="Asap" w:cs="Asap" w:eastAsia="Asap" w:hAnsi="Asap"/>
      <w:b w:val="1"/>
      <w:color w:val="6b407a"/>
      <w:sz w:val="76"/>
      <w:szCs w:val="76"/>
    </w:rPr>
  </w:style>
  <w:style w:type="paragraph" w:styleId="Subtitle">
    <w:name w:val="Subtitle"/>
    <w:basedOn w:val="Normal"/>
    <w:next w:val="Normal"/>
    <w:pPr>
      <w:spacing w:after="60" w:line="276" w:lineRule="auto"/>
      <w:jc w:val="center"/>
    </w:pPr>
    <w:rPr>
      <w:rFonts w:ascii="Asap Medium" w:cs="Asap Medium" w:eastAsia="Asap Medium" w:hAnsi="Asap Medium"/>
      <w:color w:val="5b2b6b"/>
      <w:sz w:val="68"/>
      <w:szCs w:val="6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creativecommons.org/licenses/by-nc-sa/4.0/deed.fr" TargetMode="External"/><Relationship Id="rId7" Type="http://schemas.openxmlformats.org/officeDocument/2006/relationships/hyperlink" Target="https://www.youtube.com/watch?v=JLR5lAkNfEU&amp;t=1s"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1" Type="http://schemas.openxmlformats.org/officeDocument/2006/relationships/font" Target="fonts/AsapMedium-italic.ttf"/><Relationship Id="rId10" Type="http://schemas.openxmlformats.org/officeDocument/2006/relationships/font" Target="fonts/AsapMedium-bold.ttf"/><Relationship Id="rId12" Type="http://schemas.openxmlformats.org/officeDocument/2006/relationships/font" Target="fonts/AsapMedium-boldItalic.ttf"/><Relationship Id="rId9" Type="http://schemas.openxmlformats.org/officeDocument/2006/relationships/font" Target="fonts/AsapMedium-regular.ttf"/><Relationship Id="rId5" Type="http://schemas.openxmlformats.org/officeDocument/2006/relationships/font" Target="fonts/Asap-regular.ttf"/><Relationship Id="rId6" Type="http://schemas.openxmlformats.org/officeDocument/2006/relationships/font" Target="fonts/Asap-bold.ttf"/><Relationship Id="rId7" Type="http://schemas.openxmlformats.org/officeDocument/2006/relationships/font" Target="fonts/Asap-italic.ttf"/><Relationship Id="rId8" Type="http://schemas.openxmlformats.org/officeDocument/2006/relationships/font" Target="fonts/Asap-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nc-sa/4.0/deed.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