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hd w:fill="ffffff" w:val="clear"/>
        <w:spacing w:after="0" w:line="331.2" w:lineRule="auto"/>
        <w:jc w:val="left"/>
        <w:rPr>
          <w:rFonts w:ascii="Arial" w:cs="Arial" w:eastAsia="Arial" w:hAnsi="Arial"/>
          <w:color w:val="333333"/>
          <w:sz w:val="5"/>
          <w:szCs w:val="5"/>
        </w:rPr>
      </w:pPr>
      <w:bookmarkStart w:colFirst="0" w:colLast="0" w:name="_12jj2h6rzfon" w:id="0"/>
      <w:bookmarkEnd w:id="0"/>
      <w:r w:rsidDel="00000000" w:rsidR="00000000" w:rsidRPr="00000000">
        <w:rPr>
          <w:rFonts w:ascii="Arial" w:cs="Arial" w:eastAsia="Arial" w:hAnsi="Arial"/>
          <w:color w:val="333333"/>
          <w:sz w:val="5"/>
          <w:szCs w:val="5"/>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efefe" w:val="clea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Using the assessment rubrics:</w:t>
      </w:r>
    </w:p>
    <w:p w:rsidR="00000000" w:rsidDel="00000000" w:rsidP="00000000" w:rsidRDefault="00000000" w:rsidRPr="00000000" w14:paraId="00000004">
      <w:pPr>
        <w:shd w:fill="fefefe" w:val="clear"/>
        <w:spacing w:after="240" w:before="240" w:lineRule="auto"/>
        <w:jc w:val="both"/>
        <w:rPr>
          <w:rFonts w:ascii="Arial" w:cs="Arial" w:eastAsia="Arial" w:hAnsi="Arial"/>
        </w:rPr>
      </w:pPr>
      <w:r w:rsidDel="00000000" w:rsidR="00000000" w:rsidRPr="00000000">
        <w:rPr>
          <w:rFonts w:ascii="Arial" w:cs="Arial" w:eastAsia="Arial" w:hAnsi="Arial"/>
          <w:rtl w:val="0"/>
        </w:rPr>
        <w:t xml:space="preserve">Evaluators are encouraged to assign a zero to any work sample or collection of work that does not meet benchmark (cell one) level performance. The rubrics are meant for use in evaluating and </w:t>
      </w:r>
      <w:r w:rsidDel="00000000" w:rsidR="00000000" w:rsidRPr="00000000">
        <w:rPr>
          <w:rFonts w:ascii="Arial" w:cs="Arial" w:eastAsia="Arial" w:hAnsi="Arial"/>
          <w:b w:val="1"/>
          <w:rtl w:val="0"/>
        </w:rPr>
        <w:t xml:space="preserve">discussing </w:t>
      </w:r>
      <w:r w:rsidDel="00000000" w:rsidR="00000000" w:rsidRPr="00000000">
        <w:rPr>
          <w:rFonts w:ascii="Arial" w:cs="Arial" w:eastAsia="Arial" w:hAnsi="Arial"/>
          <w:rtl w:val="0"/>
        </w:rPr>
        <w:t xml:space="preserve">student learning in terms of IC development, not for grading. To measure the progression on the IA - IC continuum, we added the following indicators: the benchmark (1) and milestone (2) are levels of performance associated with IA and the milestone (3) and capstone (4) are associated with IC.</w:t>
      </w:r>
    </w:p>
    <w:p w:rsidR="00000000" w:rsidDel="00000000" w:rsidP="00000000" w:rsidRDefault="00000000" w:rsidRPr="00000000" w14:paraId="00000005">
      <w:pPr>
        <w:shd w:fill="fefefe" w:val="clear"/>
        <w:spacing w:after="240" w:before="240" w:lineRule="auto"/>
        <w:jc w:val="both"/>
        <w:rPr>
          <w:rFonts w:ascii="Arial" w:cs="Arial" w:eastAsia="Arial" w:hAnsi="Arial"/>
        </w:rPr>
      </w:pPr>
      <w:r w:rsidDel="00000000" w:rsidR="00000000" w:rsidRPr="00000000">
        <w:rPr>
          <w:rFonts w:ascii="Arial" w:cs="Arial" w:eastAsia="Arial" w:hAnsi="Arial"/>
          <w:rtl w:val="0"/>
        </w:rPr>
        <w:t xml:space="preserve">The context of FSL brings an additional level of complexity and adaptations have to be considered with respect to expressing IC through more limited linguistic skills as well as the different needs and dynamics in the FSL core and immersion programs. Given the complexity of these rubrics, especially the ones referring to </w:t>
      </w:r>
      <w:r w:rsidDel="00000000" w:rsidR="00000000" w:rsidRPr="00000000">
        <w:rPr>
          <w:rFonts w:ascii="Arial" w:cs="Arial" w:eastAsia="Arial" w:hAnsi="Arial"/>
          <w:b w:val="1"/>
          <w:rtl w:val="0"/>
        </w:rPr>
        <w:t xml:space="preserve">verbal communication skills</w:t>
      </w:r>
      <w:r w:rsidDel="00000000" w:rsidR="00000000" w:rsidRPr="00000000">
        <w:rPr>
          <w:rFonts w:ascii="Arial" w:cs="Arial" w:eastAsia="Arial" w:hAnsi="Arial"/>
          <w:rtl w:val="0"/>
        </w:rPr>
        <w:t xml:space="preserve">, we would say that they are more suited for Grades 9 -12 in the immersion or extended programs. For all learners, regardless of their level of linguistic competence, the value of the rubrics is more in terms of formative guidelines that allow the educator to understand where the learner is on the continuum of progress from IA to IC with respect to the three savoirs.</w:t>
      </w:r>
    </w:p>
    <w:p w:rsidR="00000000" w:rsidDel="00000000" w:rsidP="00000000" w:rsidRDefault="00000000" w:rsidRPr="00000000" w14:paraId="00000006">
      <w:pPr>
        <w:rPr/>
      </w:pPr>
      <w:r w:rsidDel="00000000" w:rsidR="00000000" w:rsidRPr="00000000">
        <w:rPr>
          <w:rtl w:val="0"/>
        </w:rPr>
      </w:r>
    </w:p>
    <w:tbl>
      <w:tblPr>
        <w:tblStyle w:val="Table1"/>
        <w:tblpPr w:leftFromText="180" w:rightFromText="180" w:topFromText="180" w:bottomFromText="180" w:vertAnchor="text" w:horzAnchor="text" w:tblpX="64.0000000000002" w:tblpY="0"/>
        <w:tblW w:w="9630.0" w:type="dxa"/>
        <w:jc w:val="left"/>
        <w:tblLayout w:type="fixed"/>
        <w:tblLook w:val="0600"/>
      </w:tblPr>
      <w:tblGrid>
        <w:gridCol w:w="1350"/>
        <w:gridCol w:w="1980"/>
        <w:gridCol w:w="1680"/>
        <w:gridCol w:w="2100"/>
        <w:gridCol w:w="2520"/>
        <w:tblGridChange w:id="0">
          <w:tblGrid>
            <w:gridCol w:w="1350"/>
            <w:gridCol w:w="1980"/>
            <w:gridCol w:w="1680"/>
            <w:gridCol w:w="2100"/>
            <w:gridCol w:w="2520"/>
          </w:tblGrid>
        </w:tblGridChange>
      </w:tblGrid>
      <w:tr>
        <w:trPr>
          <w:cantSplit w:val="0"/>
          <w:trHeight w:val="615" w:hRule="atLeast"/>
          <w:tblHeader w:val="1"/>
        </w:trPr>
        <w:tc>
          <w:tcPr>
            <w:tcBorders>
              <w:top w:color="000000" w:space="0" w:sz="6" w:val="single"/>
              <w:left w:color="000000" w:space="0" w:sz="6" w:val="single"/>
              <w:bottom w:color="000000" w:space="0" w:sz="0" w:val="nil"/>
              <w:right w:color="000000" w:space="0" w:sz="6" w:val="single"/>
            </w:tcBorders>
            <w:tcMar>
              <w:top w:w="20.0" w:type="dxa"/>
              <w:left w:w="20.0" w:type="dxa"/>
              <w:bottom w:w="20.0" w:type="dxa"/>
              <w:right w:w="20.0" w:type="dxa"/>
            </w:tcMar>
          </w:tcPr>
          <w:p w:rsidR="00000000" w:rsidDel="00000000" w:rsidP="00000000" w:rsidRDefault="00000000" w:rsidRPr="00000000" w14:paraId="00000007">
            <w:pPr>
              <w:pStyle w:val="Title"/>
              <w:shd w:fill="ffffff" w:val="clear"/>
              <w:spacing w:after="0" w:line="331.2" w:lineRule="auto"/>
              <w:jc w:val="left"/>
              <w:rPr>
                <w:rFonts w:ascii="Arial" w:cs="Arial" w:eastAsia="Arial" w:hAnsi="Arial"/>
                <w:color w:val="333333"/>
                <w:sz w:val="18"/>
                <w:szCs w:val="18"/>
              </w:rPr>
            </w:pPr>
            <w:bookmarkStart w:colFirst="0" w:colLast="0" w:name="_kmvprupgqwq8" w:id="1"/>
            <w:bookmarkEnd w:id="1"/>
            <w:r w:rsidDel="00000000" w:rsidR="00000000" w:rsidRPr="00000000">
              <w:rPr>
                <w:rFonts w:ascii="Arial" w:cs="Arial" w:eastAsia="Arial" w:hAnsi="Arial"/>
                <w:color w:val="333333"/>
                <w:sz w:val="18"/>
                <w:szCs w:val="18"/>
                <w:rtl w:val="0"/>
              </w:rPr>
              <w:t xml:space="preserve"> </w:t>
            </w:r>
          </w:p>
        </w:tc>
        <w:tc>
          <w:tcPr>
            <w:tcBorders>
              <w:top w:color="000000" w:space="0" w:sz="6" w:val="single"/>
              <w:left w:color="000000" w:space="0" w:sz="6" w:val="single"/>
              <w:bottom w:color="000000" w:space="0" w:sz="0" w:val="nil"/>
              <w:right w:color="000000" w:space="0" w:sz="6" w:val="single"/>
            </w:tcBorders>
            <w:tcMar>
              <w:top w:w="20.0" w:type="dxa"/>
              <w:left w:w="20.0" w:type="dxa"/>
              <w:bottom w:w="20.0" w:type="dxa"/>
              <w:right w:w="20.0" w:type="dxa"/>
            </w:tcMar>
          </w:tcPr>
          <w:p w:rsidR="00000000" w:rsidDel="00000000" w:rsidP="00000000" w:rsidRDefault="00000000" w:rsidRPr="00000000" w14:paraId="00000008">
            <w:pPr>
              <w:pStyle w:val="Title"/>
              <w:shd w:fill="ffffff" w:val="clear"/>
              <w:spacing w:after="0" w:line="331.2" w:lineRule="auto"/>
              <w:rPr>
                <w:rFonts w:ascii="Arial" w:cs="Arial" w:eastAsia="Arial" w:hAnsi="Arial"/>
                <w:color w:val="333333"/>
                <w:sz w:val="18"/>
                <w:szCs w:val="18"/>
              </w:rPr>
            </w:pPr>
            <w:bookmarkStart w:colFirst="0" w:colLast="0" w:name="_kmvprupgqwq8" w:id="1"/>
            <w:bookmarkEnd w:id="1"/>
            <w:r w:rsidDel="00000000" w:rsidR="00000000" w:rsidRPr="00000000">
              <w:rPr>
                <w:rFonts w:ascii="Arial" w:cs="Arial" w:eastAsia="Arial" w:hAnsi="Arial"/>
                <w:color w:val="333333"/>
                <w:sz w:val="18"/>
                <w:szCs w:val="18"/>
                <w:rtl w:val="0"/>
              </w:rPr>
              <w:t xml:space="preserve">Capstone</w:t>
            </w:r>
          </w:p>
          <w:p w:rsidR="00000000" w:rsidDel="00000000" w:rsidP="00000000" w:rsidRDefault="00000000" w:rsidRPr="00000000" w14:paraId="00000009">
            <w:pPr>
              <w:pStyle w:val="Title"/>
              <w:shd w:fill="ffffff" w:val="clear"/>
              <w:spacing w:after="0" w:line="331.2" w:lineRule="auto"/>
              <w:rPr>
                <w:rFonts w:ascii="Arial" w:cs="Arial" w:eastAsia="Arial" w:hAnsi="Arial"/>
                <w:color w:val="333333"/>
                <w:sz w:val="18"/>
                <w:szCs w:val="18"/>
              </w:rPr>
            </w:pPr>
            <w:bookmarkStart w:colFirst="0" w:colLast="0" w:name="_7povf8obm1w6" w:id="2"/>
            <w:bookmarkEnd w:id="2"/>
            <w:r w:rsidDel="00000000" w:rsidR="00000000" w:rsidRPr="00000000">
              <w:rPr>
                <w:rFonts w:ascii="Arial" w:cs="Arial" w:eastAsia="Arial" w:hAnsi="Arial"/>
                <w:color w:val="333333"/>
                <w:sz w:val="18"/>
                <w:szCs w:val="18"/>
                <w:rtl w:val="0"/>
              </w:rPr>
              <w:t xml:space="preserve">4</w:t>
            </w:r>
          </w:p>
          <w:p w:rsidR="00000000" w:rsidDel="00000000" w:rsidP="00000000" w:rsidRDefault="00000000" w:rsidRPr="00000000" w14:paraId="0000000A">
            <w:pPr>
              <w:pStyle w:val="Title"/>
              <w:shd w:fill="ffffff" w:val="clear"/>
              <w:spacing w:after="0" w:line="331.2" w:lineRule="auto"/>
              <w:rPr/>
            </w:pPr>
            <w:bookmarkStart w:colFirst="0" w:colLast="0" w:name="_1cnx64ocufrp" w:id="3"/>
            <w:bookmarkEnd w:id="3"/>
            <w:r w:rsidDel="00000000" w:rsidR="00000000" w:rsidRPr="00000000">
              <w:rPr>
                <w:rFonts w:ascii="Arial" w:cs="Arial" w:eastAsia="Arial" w:hAnsi="Arial"/>
                <w:color w:val="333333"/>
                <w:sz w:val="18"/>
                <w:szCs w:val="18"/>
                <w:rtl w:val="0"/>
              </w:rPr>
              <w:t xml:space="preserve">IC</w:t>
            </w: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20.0" w:type="dxa"/>
              <w:left w:w="20.0" w:type="dxa"/>
              <w:bottom w:w="20.0" w:type="dxa"/>
              <w:right w:w="20.0" w:type="dxa"/>
            </w:tcMar>
          </w:tcPr>
          <w:p w:rsidR="00000000" w:rsidDel="00000000" w:rsidP="00000000" w:rsidRDefault="00000000" w:rsidRPr="00000000" w14:paraId="0000000B">
            <w:pPr>
              <w:pStyle w:val="Title"/>
              <w:shd w:fill="ffffff" w:val="clear"/>
              <w:spacing w:after="0" w:line="331.2" w:lineRule="auto"/>
              <w:rPr>
                <w:rFonts w:ascii="Arial" w:cs="Arial" w:eastAsia="Arial" w:hAnsi="Arial"/>
                <w:color w:val="333333"/>
                <w:sz w:val="18"/>
                <w:szCs w:val="18"/>
              </w:rPr>
            </w:pPr>
            <w:bookmarkStart w:colFirst="0" w:colLast="0" w:name="_kmvprupgqwq8" w:id="1"/>
            <w:bookmarkEnd w:id="1"/>
            <w:r w:rsidDel="00000000" w:rsidR="00000000" w:rsidRPr="00000000">
              <w:rPr>
                <w:rFonts w:ascii="Arial" w:cs="Arial" w:eastAsia="Arial" w:hAnsi="Arial"/>
                <w:color w:val="333333"/>
                <w:sz w:val="18"/>
                <w:szCs w:val="18"/>
                <w:rtl w:val="0"/>
              </w:rPr>
              <w:t xml:space="preserve">Milestones</w:t>
            </w:r>
          </w:p>
          <w:p w:rsidR="00000000" w:rsidDel="00000000" w:rsidP="00000000" w:rsidRDefault="00000000" w:rsidRPr="00000000" w14:paraId="0000000C">
            <w:pPr>
              <w:pStyle w:val="Title"/>
              <w:shd w:fill="ffffff" w:val="clear"/>
              <w:spacing w:after="0" w:line="331.2" w:lineRule="auto"/>
              <w:rPr>
                <w:rFonts w:ascii="Arial" w:cs="Arial" w:eastAsia="Arial" w:hAnsi="Arial"/>
                <w:color w:val="333333"/>
                <w:sz w:val="18"/>
                <w:szCs w:val="18"/>
              </w:rPr>
            </w:pPr>
            <w:bookmarkStart w:colFirst="0" w:colLast="0" w:name="_8l4dtk4v5v02" w:id="4"/>
            <w:bookmarkEnd w:id="4"/>
            <w:r w:rsidDel="00000000" w:rsidR="00000000" w:rsidRPr="00000000">
              <w:rPr>
                <w:rFonts w:ascii="Arial" w:cs="Arial" w:eastAsia="Arial" w:hAnsi="Arial"/>
                <w:color w:val="333333"/>
                <w:sz w:val="18"/>
                <w:szCs w:val="18"/>
                <w:rtl w:val="0"/>
              </w:rPr>
              <w:t xml:space="preserve">3</w:t>
            </w:r>
          </w:p>
          <w:p w:rsidR="00000000" w:rsidDel="00000000" w:rsidP="00000000" w:rsidRDefault="00000000" w:rsidRPr="00000000" w14:paraId="0000000D">
            <w:pPr>
              <w:pStyle w:val="Title"/>
              <w:shd w:fill="ffffff" w:val="clear"/>
              <w:spacing w:after="0" w:line="331.2" w:lineRule="auto"/>
              <w:rPr/>
            </w:pPr>
            <w:bookmarkStart w:colFirst="0" w:colLast="0" w:name="_kfgr59yx99vj" w:id="5"/>
            <w:bookmarkEnd w:id="5"/>
            <w:r w:rsidDel="00000000" w:rsidR="00000000" w:rsidRPr="00000000">
              <w:rPr>
                <w:rFonts w:ascii="Arial" w:cs="Arial" w:eastAsia="Arial" w:hAnsi="Arial"/>
                <w:color w:val="333333"/>
                <w:sz w:val="18"/>
                <w:szCs w:val="18"/>
                <w:rtl w:val="0"/>
              </w:rPr>
              <w:t xml:space="preserve">IC</w:t>
            </w: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Pr>
          <w:p w:rsidR="00000000" w:rsidDel="00000000" w:rsidP="00000000" w:rsidRDefault="00000000" w:rsidRPr="00000000" w14:paraId="0000000E">
            <w:pPr>
              <w:pStyle w:val="Title"/>
              <w:keepNext w:val="0"/>
              <w:keepLines w:val="0"/>
              <w:widowControl w:val="1"/>
              <w:pBdr>
                <w:top w:space="0" w:sz="0" w:val="nil"/>
                <w:left w:space="0" w:sz="0" w:val="nil"/>
                <w:bottom w:space="0" w:sz="0" w:val="nil"/>
                <w:right w:space="0" w:sz="0" w:val="nil"/>
                <w:between w:space="0" w:sz="0" w:val="nil"/>
              </w:pBdr>
              <w:shd w:fill="ffffff" w:val="clear"/>
              <w:spacing w:after="0" w:before="0" w:line="331.2" w:lineRule="auto"/>
              <w:ind w:left="0" w:right="0" w:firstLine="0"/>
              <w:jc w:val="center"/>
              <w:rPr>
                <w:rFonts w:ascii="Arial" w:cs="Arial" w:eastAsia="Arial" w:hAnsi="Arial"/>
                <w:color w:val="333333"/>
                <w:sz w:val="18"/>
                <w:szCs w:val="18"/>
              </w:rPr>
            </w:pPr>
            <w:bookmarkStart w:colFirst="0" w:colLast="0" w:name="_thzfdtkze8mr" w:id="6"/>
            <w:bookmarkEnd w:id="6"/>
            <w:r w:rsidDel="00000000" w:rsidR="00000000" w:rsidRPr="00000000">
              <w:rPr>
                <w:rFonts w:ascii="Arial" w:cs="Arial" w:eastAsia="Arial" w:hAnsi="Arial"/>
                <w:color w:val="333333"/>
                <w:sz w:val="18"/>
                <w:szCs w:val="18"/>
                <w:rtl w:val="0"/>
              </w:rPr>
              <w:t xml:space="preserve">Milestones</w:t>
            </w:r>
          </w:p>
          <w:p w:rsidR="00000000" w:rsidDel="00000000" w:rsidP="00000000" w:rsidRDefault="00000000" w:rsidRPr="00000000" w14:paraId="0000000F">
            <w:pPr>
              <w:pStyle w:val="Title"/>
              <w:keepNext w:val="0"/>
              <w:keepLines w:val="0"/>
              <w:widowControl w:val="1"/>
              <w:pBdr>
                <w:top w:space="0" w:sz="0" w:val="nil"/>
                <w:left w:space="0" w:sz="0" w:val="nil"/>
                <w:bottom w:space="0" w:sz="0" w:val="nil"/>
                <w:right w:space="0" w:sz="0" w:val="nil"/>
                <w:between w:space="0" w:sz="0" w:val="nil"/>
              </w:pBdr>
              <w:shd w:fill="ffffff" w:val="clear"/>
              <w:spacing w:after="0" w:before="0" w:line="331.2" w:lineRule="auto"/>
              <w:ind w:left="0" w:right="0" w:firstLine="0"/>
              <w:jc w:val="center"/>
              <w:rPr>
                <w:rFonts w:ascii="Arial" w:cs="Arial" w:eastAsia="Arial" w:hAnsi="Arial"/>
                <w:color w:val="333333"/>
                <w:sz w:val="18"/>
                <w:szCs w:val="18"/>
              </w:rPr>
            </w:pPr>
            <w:bookmarkStart w:colFirst="0" w:colLast="0" w:name="_eh700bjtbzke" w:id="7"/>
            <w:bookmarkEnd w:id="7"/>
            <w:r w:rsidDel="00000000" w:rsidR="00000000" w:rsidRPr="00000000">
              <w:rPr>
                <w:rFonts w:ascii="Arial" w:cs="Arial" w:eastAsia="Arial" w:hAnsi="Arial"/>
                <w:color w:val="333333"/>
                <w:sz w:val="18"/>
                <w:szCs w:val="18"/>
                <w:rtl w:val="0"/>
              </w:rPr>
              <w:t xml:space="preserve">2</w:t>
            </w:r>
          </w:p>
          <w:p w:rsidR="00000000" w:rsidDel="00000000" w:rsidP="00000000" w:rsidRDefault="00000000" w:rsidRPr="00000000" w14:paraId="00000010">
            <w:pPr>
              <w:pStyle w:val="Title"/>
              <w:keepNext w:val="0"/>
              <w:keepLines w:val="0"/>
              <w:widowControl w:val="1"/>
              <w:pBdr>
                <w:top w:space="0" w:sz="0" w:val="nil"/>
                <w:left w:space="0" w:sz="0" w:val="nil"/>
                <w:bottom w:space="0" w:sz="0" w:val="nil"/>
                <w:right w:space="0" w:sz="0" w:val="nil"/>
                <w:between w:space="0" w:sz="0" w:val="nil"/>
              </w:pBdr>
              <w:shd w:fill="ffffff" w:val="clear"/>
              <w:spacing w:after="0" w:before="0" w:line="331.2" w:lineRule="auto"/>
              <w:ind w:left="0" w:right="0" w:firstLine="0"/>
              <w:jc w:val="center"/>
              <w:rPr/>
            </w:pPr>
            <w:bookmarkStart w:colFirst="0" w:colLast="0" w:name="_vhqdb9jngpcs" w:id="8"/>
            <w:bookmarkEnd w:id="8"/>
            <w:r w:rsidDel="00000000" w:rsidR="00000000" w:rsidRPr="00000000">
              <w:rPr>
                <w:rFonts w:ascii="Arial" w:cs="Arial" w:eastAsia="Arial" w:hAnsi="Arial"/>
                <w:color w:val="333333"/>
                <w:sz w:val="18"/>
                <w:szCs w:val="18"/>
                <w:rtl w:val="0"/>
              </w:rPr>
              <w:t xml:space="preserve">IA</w:t>
            </w: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20.0" w:type="dxa"/>
              <w:left w:w="20.0" w:type="dxa"/>
              <w:bottom w:w="20.0" w:type="dxa"/>
              <w:right w:w="20.0" w:type="dxa"/>
            </w:tcMar>
          </w:tcPr>
          <w:p w:rsidR="00000000" w:rsidDel="00000000" w:rsidP="00000000" w:rsidRDefault="00000000" w:rsidRPr="00000000" w14:paraId="00000011">
            <w:pPr>
              <w:pStyle w:val="Title"/>
              <w:shd w:fill="ffffff" w:val="clear"/>
              <w:spacing w:after="0" w:line="331.2" w:lineRule="auto"/>
              <w:rPr>
                <w:rFonts w:ascii="Arial" w:cs="Arial" w:eastAsia="Arial" w:hAnsi="Arial"/>
                <w:color w:val="333333"/>
                <w:sz w:val="18"/>
                <w:szCs w:val="18"/>
              </w:rPr>
            </w:pPr>
            <w:bookmarkStart w:colFirst="0" w:colLast="0" w:name="_kmvprupgqwq8" w:id="1"/>
            <w:bookmarkEnd w:id="1"/>
            <w:r w:rsidDel="00000000" w:rsidR="00000000" w:rsidRPr="00000000">
              <w:rPr>
                <w:rFonts w:ascii="Arial" w:cs="Arial" w:eastAsia="Arial" w:hAnsi="Arial"/>
                <w:color w:val="333333"/>
                <w:sz w:val="18"/>
                <w:szCs w:val="18"/>
                <w:rtl w:val="0"/>
              </w:rPr>
              <w:t xml:space="preserve">Benchmark</w:t>
            </w:r>
          </w:p>
          <w:p w:rsidR="00000000" w:rsidDel="00000000" w:rsidP="00000000" w:rsidRDefault="00000000" w:rsidRPr="00000000" w14:paraId="00000012">
            <w:pPr>
              <w:pStyle w:val="Title"/>
              <w:shd w:fill="ffffff" w:val="clear"/>
              <w:spacing w:after="0" w:line="331.2" w:lineRule="auto"/>
              <w:rPr>
                <w:rFonts w:ascii="Arial" w:cs="Arial" w:eastAsia="Arial" w:hAnsi="Arial"/>
                <w:color w:val="333333"/>
                <w:sz w:val="18"/>
                <w:szCs w:val="18"/>
              </w:rPr>
            </w:pPr>
            <w:bookmarkStart w:colFirst="0" w:colLast="0" w:name="_5bof6hudcm7" w:id="9"/>
            <w:bookmarkEnd w:id="9"/>
            <w:r w:rsidDel="00000000" w:rsidR="00000000" w:rsidRPr="00000000">
              <w:rPr>
                <w:rFonts w:ascii="Arial" w:cs="Arial" w:eastAsia="Arial" w:hAnsi="Arial"/>
                <w:color w:val="333333"/>
                <w:sz w:val="18"/>
                <w:szCs w:val="18"/>
                <w:rtl w:val="0"/>
              </w:rPr>
              <w:t xml:space="preserve">1</w:t>
              <w:br w:type="textWrapping"/>
              <w:t xml:space="preserve">IA</w:t>
            </w:r>
          </w:p>
        </w:tc>
      </w:tr>
      <w:tr>
        <w:trPr>
          <w:cantSplit w:val="0"/>
          <w:trHeight w:val="2940" w:hRule="atLeast"/>
          <w:tblHeader w:val="0"/>
        </w:trPr>
        <w:tc>
          <w:tcPr>
            <w:vMerge w:val="restart"/>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13">
            <w:pPr>
              <w:pStyle w:val="Title"/>
              <w:shd w:fill="ffffff" w:val="clear"/>
              <w:spacing w:after="0" w:line="331.2" w:lineRule="auto"/>
              <w:jc w:val="left"/>
              <w:rPr>
                <w:rFonts w:ascii="Arial" w:cs="Arial" w:eastAsia="Arial" w:hAnsi="Arial"/>
                <w:color w:val="333333"/>
                <w:sz w:val="18"/>
                <w:szCs w:val="18"/>
              </w:rPr>
            </w:pPr>
            <w:bookmarkStart w:colFirst="0" w:colLast="0" w:name="_kmvprupgqwq8" w:id="1"/>
            <w:bookmarkEnd w:id="1"/>
            <w:r w:rsidDel="00000000" w:rsidR="00000000" w:rsidRPr="00000000">
              <w:rPr>
                <w:rFonts w:ascii="Arial" w:cs="Arial" w:eastAsia="Arial" w:hAnsi="Arial"/>
                <w:color w:val="333333"/>
                <w:sz w:val="18"/>
                <w:szCs w:val="18"/>
                <w:rtl w:val="0"/>
              </w:rPr>
              <w:t xml:space="preserve">Knowledge/ Savoir</w:t>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i w:val="1"/>
                <w:color w:val="333333"/>
                <w:sz w:val="18"/>
                <w:szCs w:val="18"/>
              </w:rPr>
            </w:pPr>
            <w:r w:rsidDel="00000000" w:rsidR="00000000" w:rsidRPr="00000000">
              <w:rPr>
                <w:rFonts w:ascii="Arial" w:cs="Arial" w:eastAsia="Arial" w:hAnsi="Arial"/>
                <w:i w:val="1"/>
                <w:color w:val="333333"/>
                <w:sz w:val="18"/>
                <w:szCs w:val="18"/>
                <w:rtl w:val="0"/>
              </w:rPr>
              <w:t xml:space="preserve">Developing cultural self-awareness and observation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15">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Articulates insights into own cultural rules and biases (e.g., seeking complexity; aware of how her/his experiences have shaped these rules, and how to recognize and respond to cultural biases, resulting in a shift in self-description).</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16">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Recognizes new perspectives about own cultural rules and biases (e.g., not looking for sameness; comfortable with the complexities that new perspectives offer).</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17">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Identifies own cultural rules and biases (e.g., with a strong preference for those rules shared with own cultural group and seeks the same in others).</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18">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Shows minimal awareness of own cultural rules and biases (even those shared with own cultural group[s]) (e.g., uncomfortable with identifying possible cultural differences with others).</w:t>
            </w:r>
          </w:p>
        </w:tc>
      </w:tr>
      <w:tr>
        <w:trPr>
          <w:cantSplit w:val="0"/>
          <w:trHeight w:val="600" w:hRule="atLeast"/>
          <w:tblHeader w:val="0"/>
        </w:trPr>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9">
            <w:pPr>
              <w:pStyle w:val="Title"/>
              <w:jc w:val="left"/>
              <w:rPr/>
            </w:pPr>
            <w:bookmarkStart w:colFirst="0" w:colLast="0" w:name="_kmvprupgqwq8" w:id="1"/>
            <w:bookmarkEnd w:id="1"/>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1A">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Note that this category can also be graded through a test, where the grade continuum can move on this continuum: surface knowledge - partial - adequate - sophisticated </w:t>
            </w:r>
          </w:p>
        </w:tc>
      </w:tr>
      <w:tr>
        <w:trPr>
          <w:cantSplit w:val="0"/>
          <w:trHeight w:val="3420" w:hRule="atLeast"/>
          <w:tblHeader w:val="0"/>
        </w:trPr>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1E">
            <w:pPr>
              <w:pStyle w:val="Title"/>
              <w:shd w:fill="ffffff" w:val="clear"/>
              <w:spacing w:after="0" w:line="331.2" w:lineRule="auto"/>
              <w:jc w:val="left"/>
              <w:rPr>
                <w:rFonts w:ascii="Arial" w:cs="Arial" w:eastAsia="Arial" w:hAnsi="Arial"/>
                <w:color w:val="333333"/>
                <w:sz w:val="18"/>
                <w:szCs w:val="18"/>
              </w:rPr>
            </w:pPr>
            <w:bookmarkStart w:colFirst="0" w:colLast="0" w:name="_kmvprupgqwq8" w:id="1"/>
            <w:bookmarkEnd w:id="1"/>
            <w:r w:rsidDel="00000000" w:rsidR="00000000" w:rsidRPr="00000000">
              <w:rPr>
                <w:rFonts w:ascii="Arial" w:cs="Arial" w:eastAsia="Arial" w:hAnsi="Arial"/>
                <w:color w:val="333333"/>
                <w:sz w:val="18"/>
                <w:szCs w:val="18"/>
                <w:rtl w:val="0"/>
              </w:rPr>
              <w:t xml:space="preserve">Knowledge/ Savoir</w:t>
            </w:r>
          </w:p>
          <w:p w:rsidR="00000000" w:rsidDel="00000000" w:rsidP="00000000" w:rsidRDefault="00000000" w:rsidRPr="00000000" w14:paraId="0000001F">
            <w:pPr>
              <w:pBdr>
                <w:top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i w:val="1"/>
                <w:color w:val="333333"/>
                <w:sz w:val="18"/>
                <w:szCs w:val="18"/>
              </w:rPr>
            </w:pPr>
            <w:r w:rsidDel="00000000" w:rsidR="00000000" w:rsidRPr="00000000">
              <w:rPr>
                <w:rFonts w:ascii="Arial" w:cs="Arial" w:eastAsia="Arial" w:hAnsi="Arial"/>
                <w:i w:val="1"/>
                <w:color w:val="333333"/>
                <w:sz w:val="18"/>
                <w:szCs w:val="18"/>
                <w:rtl w:val="0"/>
              </w:rPr>
              <w:t xml:space="preserve">Developing knowledge of cultural worldview frameworks,</w:t>
            </w:r>
            <w:r w:rsidDel="00000000" w:rsidR="00000000" w:rsidRPr="00000000">
              <w:rPr>
                <w:rFonts w:ascii="Arial" w:cs="Arial" w:eastAsia="Arial" w:hAnsi="Arial"/>
                <w:i w:val="1"/>
                <w:color w:val="1f1f1f"/>
                <w:sz w:val="18"/>
                <w:szCs w:val="18"/>
                <w:rtl w:val="0"/>
              </w:rPr>
              <w:t xml:space="preserve"> the ability to shift frames of reference, as well as behavioral adaptation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20">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Demonstrates sophisticated understanding of the complexity of elements important to members of another culture in relation to its history, values, politics, communication styles, economy, or beliefs and practices.</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21">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Demonstrates adequate understanding of the complexity of elements important to members of another culture in relation to its history, values, politics, communication styles, economy, or beliefs and practices.</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22">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Demonstrates partial understanding of the complexity of elements important to members of another culture in relation to its history, values, politics, communication styles, economy, or beliefs and practices.</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23">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Demonstrates surface understanding of the complexity of elements important to members of another culture in relation to its history, values, politics, communication styles, economy, or beliefs and practices.</w:t>
            </w:r>
          </w:p>
        </w:tc>
      </w:tr>
      <w:tr>
        <w:trPr>
          <w:cantSplit w:val="0"/>
          <w:trHeight w:val="2460" w:hRule="atLeast"/>
          <w:tblHeader w:val="0"/>
        </w:trPr>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24">
            <w:pPr>
              <w:pStyle w:val="Title"/>
              <w:shd w:fill="ffffff" w:val="clear"/>
              <w:spacing w:after="0" w:line="331.2" w:lineRule="auto"/>
              <w:jc w:val="left"/>
              <w:rPr>
                <w:rFonts w:ascii="Arial" w:cs="Arial" w:eastAsia="Arial" w:hAnsi="Arial"/>
                <w:color w:val="333333"/>
                <w:sz w:val="18"/>
                <w:szCs w:val="18"/>
              </w:rPr>
            </w:pPr>
            <w:bookmarkStart w:colFirst="0" w:colLast="0" w:name="_kmvprupgqwq8" w:id="1"/>
            <w:bookmarkEnd w:id="1"/>
            <w:r w:rsidDel="00000000" w:rsidR="00000000" w:rsidRPr="00000000">
              <w:rPr>
                <w:rFonts w:ascii="Arial" w:cs="Arial" w:eastAsia="Arial" w:hAnsi="Arial"/>
                <w:color w:val="333333"/>
                <w:sz w:val="18"/>
                <w:szCs w:val="18"/>
                <w:rtl w:val="0"/>
              </w:rPr>
              <w:t xml:space="preserve">Skills / Savoir faire</w:t>
            </w:r>
          </w:p>
          <w:p w:rsidR="00000000" w:rsidDel="00000000" w:rsidP="00000000" w:rsidRDefault="00000000" w:rsidRPr="00000000" w14:paraId="00000025">
            <w:pPr>
              <w:pBdr>
                <w:top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i w:val="1"/>
                <w:color w:val="333333"/>
                <w:sz w:val="18"/>
                <w:szCs w:val="18"/>
              </w:rPr>
            </w:pPr>
            <w:r w:rsidDel="00000000" w:rsidR="00000000" w:rsidRPr="00000000">
              <w:rPr>
                <w:rFonts w:ascii="Arial" w:cs="Arial" w:eastAsia="Arial" w:hAnsi="Arial"/>
                <w:i w:val="1"/>
                <w:color w:val="333333"/>
                <w:sz w:val="18"/>
                <w:szCs w:val="18"/>
                <w:rtl w:val="0"/>
              </w:rPr>
              <w:t xml:space="preserve">Cultivating empathy and promoting understanding and acceptance among people from different cultures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26">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Interprets intercultural experience from the perspectives of own and more than one worldview and demonstrates ability to act in a supportive manner that recognizes the feelings of another cultural group.</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27">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Recognizes intellectual and emotional dimensions of more than one worldview and sometimes uses more than one worldview in interactions.</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28">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Identifies components of other cultural perspectives but responds in all situations with own worldview.</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29">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Views the experience of others but does so through own cultural worldview.</w:t>
            </w:r>
          </w:p>
        </w:tc>
      </w:tr>
      <w:tr>
        <w:trPr>
          <w:cantSplit w:val="0"/>
          <w:trHeight w:val="4380" w:hRule="atLeast"/>
          <w:tblHeader w:val="0"/>
        </w:trPr>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2A">
            <w:pPr>
              <w:pStyle w:val="Title"/>
              <w:shd w:fill="ffffff" w:val="clear"/>
              <w:spacing w:after="0" w:line="331.2" w:lineRule="auto"/>
              <w:jc w:val="left"/>
              <w:rPr>
                <w:rFonts w:ascii="Arial" w:cs="Arial" w:eastAsia="Arial" w:hAnsi="Arial"/>
                <w:color w:val="333333"/>
                <w:sz w:val="18"/>
                <w:szCs w:val="18"/>
              </w:rPr>
            </w:pPr>
            <w:bookmarkStart w:colFirst="0" w:colLast="0" w:name="_kmvprupgqwq8" w:id="1"/>
            <w:bookmarkEnd w:id="1"/>
            <w:r w:rsidDel="00000000" w:rsidR="00000000" w:rsidRPr="00000000">
              <w:rPr>
                <w:rFonts w:ascii="Arial" w:cs="Arial" w:eastAsia="Arial" w:hAnsi="Arial"/>
                <w:color w:val="333333"/>
                <w:sz w:val="18"/>
                <w:szCs w:val="18"/>
                <w:rtl w:val="0"/>
              </w:rPr>
              <w:t xml:space="preserve">Skills / Savoir faire</w:t>
            </w:r>
          </w:p>
          <w:p w:rsidR="00000000" w:rsidDel="00000000" w:rsidP="00000000" w:rsidRDefault="00000000" w:rsidRPr="00000000" w14:paraId="0000002B">
            <w:pPr>
              <w:pBdr>
                <w:top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i w:val="1"/>
                <w:color w:val="333333"/>
                <w:sz w:val="18"/>
                <w:szCs w:val="18"/>
              </w:rPr>
            </w:pPr>
            <w:r w:rsidDel="00000000" w:rsidR="00000000" w:rsidRPr="00000000">
              <w:rPr>
                <w:rFonts w:ascii="Arial" w:cs="Arial" w:eastAsia="Arial" w:hAnsi="Arial"/>
                <w:i w:val="1"/>
                <w:color w:val="333333"/>
                <w:sz w:val="18"/>
                <w:szCs w:val="18"/>
                <w:rtl w:val="0"/>
              </w:rPr>
              <w:t xml:space="preserve">Verbal and nonverbal communication</w:t>
            </w:r>
          </w:p>
          <w:p w:rsidR="00000000" w:rsidDel="00000000" w:rsidP="00000000" w:rsidRDefault="00000000" w:rsidRPr="00000000" w14:paraId="0000002C">
            <w:pPr>
              <w:pBdr>
                <w:top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i w:val="1"/>
                <w:color w:val="333333"/>
                <w:sz w:val="18"/>
                <w:szCs w:val="18"/>
              </w:rPr>
            </w:pPr>
            <w:r w:rsidDel="00000000" w:rsidR="00000000" w:rsidRPr="00000000">
              <w:rPr>
                <w:rtl w:val="0"/>
              </w:rPr>
            </w:r>
          </w:p>
          <w:p w:rsidR="00000000" w:rsidDel="00000000" w:rsidP="00000000" w:rsidRDefault="00000000" w:rsidRPr="00000000" w14:paraId="0000002D">
            <w:pPr>
              <w:pBdr>
                <w:top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i w:val="1"/>
                <w:color w:val="333333"/>
                <w:sz w:val="18"/>
                <w:szCs w:val="18"/>
              </w:rPr>
            </w:pPr>
            <w:r w:rsidDel="00000000" w:rsidR="00000000" w:rsidRPr="00000000">
              <w:rPr>
                <w:rFonts w:ascii="Arial" w:cs="Arial" w:eastAsia="Arial" w:hAnsi="Arial"/>
                <w:i w:val="1"/>
                <w:color w:val="1f1f1f"/>
                <w:sz w:val="18"/>
                <w:szCs w:val="18"/>
                <w:rtl w:val="0"/>
              </w:rPr>
              <w:t xml:space="preserve">Participating in an intercultural dialogue by negotiating shared meanings, forming identity, and understanding belonging to various cultural groups.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2E">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Articulates a complex understanding of cultural differences in verbal and nonverbal communication (e.g., demonstrates understanding of the degree to which people use physical contact while communicating in different cultures or use direct/indirect and explicit/implicit meanings) and is able to skillfully negotiate a shared understanding based on those differences.</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2F">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Recognizes and participates in cultural differences in verbal and nonverbal communication and begins to negotiate a shared understanding based on those differences.</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30">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Identifies some cultural differences in verbal and nonverbal communication and is aware that misunderstandings can occur based on those differences but is still unable to negotiate a shared understanding.</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31">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Has a minimal level of understanding of cultural differences in verbal and nonverbal communication; is unable to negotiate a shared understanding.</w:t>
            </w:r>
          </w:p>
        </w:tc>
      </w:tr>
      <w:tr>
        <w:trPr>
          <w:cantSplit w:val="0"/>
          <w:trHeight w:val="1740" w:hRule="atLeast"/>
          <w:tblHeader w:val="0"/>
        </w:trPr>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32">
            <w:pPr>
              <w:pStyle w:val="Title"/>
              <w:shd w:fill="ffffff" w:val="clear"/>
              <w:spacing w:after="0" w:line="331.2" w:lineRule="auto"/>
              <w:jc w:val="left"/>
              <w:rPr>
                <w:rFonts w:ascii="Arial" w:cs="Arial" w:eastAsia="Arial" w:hAnsi="Arial"/>
                <w:color w:val="333333"/>
                <w:sz w:val="18"/>
                <w:szCs w:val="18"/>
              </w:rPr>
            </w:pPr>
            <w:bookmarkStart w:colFirst="0" w:colLast="0" w:name="_kmvprupgqwq8" w:id="1"/>
            <w:bookmarkEnd w:id="1"/>
            <w:r w:rsidDel="00000000" w:rsidR="00000000" w:rsidRPr="00000000">
              <w:rPr>
                <w:rFonts w:ascii="Arial" w:cs="Arial" w:eastAsia="Arial" w:hAnsi="Arial"/>
                <w:color w:val="333333"/>
                <w:sz w:val="18"/>
                <w:szCs w:val="18"/>
                <w:rtl w:val="0"/>
              </w:rPr>
              <w:t xml:space="preserve">Attitudes / Savoir être</w:t>
            </w:r>
          </w:p>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i w:val="1"/>
                <w:color w:val="333333"/>
                <w:sz w:val="18"/>
                <w:szCs w:val="18"/>
              </w:rPr>
            </w:pPr>
            <w:r w:rsidDel="00000000" w:rsidR="00000000" w:rsidRPr="00000000">
              <w:rPr>
                <w:rFonts w:ascii="Arial" w:cs="Arial" w:eastAsia="Arial" w:hAnsi="Arial"/>
                <w:i w:val="1"/>
                <w:color w:val="333333"/>
                <w:sz w:val="18"/>
                <w:szCs w:val="18"/>
                <w:rtl w:val="0"/>
              </w:rPr>
              <w:t xml:space="preserve">Cultivating curiosity through </w:t>
            </w:r>
            <w:r w:rsidDel="00000000" w:rsidR="00000000" w:rsidRPr="00000000">
              <w:rPr>
                <w:rFonts w:ascii="Arial" w:cs="Arial" w:eastAsia="Arial" w:hAnsi="Arial"/>
                <w:i w:val="1"/>
                <w:color w:val="1f1f1f"/>
                <w:sz w:val="17"/>
                <w:szCs w:val="17"/>
                <w:rtl w:val="0"/>
              </w:rPr>
              <w:t xml:space="preserve">practicing active listening, effective communication, openness, non-judgmental approach</w:t>
            </w:r>
            <w:r w:rsidDel="00000000" w:rsidR="00000000" w:rsidRPr="00000000">
              <w:rPr>
                <w:rFonts w:ascii="Arial" w:cs="Arial" w:eastAsia="Arial" w:hAnsi="Arial"/>
                <w:i w:val="1"/>
                <w:color w:val="00796b"/>
                <w:sz w:val="17"/>
                <w:szCs w:val="17"/>
                <w:rtl w:val="0"/>
              </w:rPr>
              <w:t xml:space="preserve">, </w:t>
            </w:r>
            <w:r w:rsidDel="00000000" w:rsidR="00000000" w:rsidRPr="00000000">
              <w:rPr>
                <w:rFonts w:ascii="Arial" w:cs="Arial" w:eastAsia="Arial" w:hAnsi="Arial"/>
                <w:i w:val="1"/>
                <w:color w:val="1f1f1f"/>
                <w:sz w:val="17"/>
                <w:szCs w:val="17"/>
                <w:rtl w:val="0"/>
              </w:rPr>
              <w:t xml:space="preserve">and sensitivity to ethnic, linguistic, religious, and class differences.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34">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Asks complex questions about other cultures, seeks out and articulates answers to these questions that reflect multiple cultural perspectives.</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35">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Asks deeper questions about other cultures and seeks out answers to these questions.</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36">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Asks simple or surface questions about other cultures.</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37">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States minimal interest in learning more about other cultures.</w:t>
            </w:r>
          </w:p>
        </w:tc>
      </w:tr>
      <w:tr>
        <w:trPr>
          <w:cantSplit w:val="0"/>
          <w:trHeight w:val="3180" w:hRule="atLeast"/>
          <w:tblHeader w:val="0"/>
        </w:trPr>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38">
            <w:pPr>
              <w:pStyle w:val="Title"/>
              <w:shd w:fill="ffffff" w:val="clear"/>
              <w:spacing w:after="0" w:line="331.2" w:lineRule="auto"/>
              <w:jc w:val="left"/>
              <w:rPr>
                <w:rFonts w:ascii="Arial" w:cs="Arial" w:eastAsia="Arial" w:hAnsi="Arial"/>
                <w:color w:val="333333"/>
                <w:sz w:val="18"/>
                <w:szCs w:val="18"/>
              </w:rPr>
            </w:pPr>
            <w:bookmarkStart w:colFirst="0" w:colLast="0" w:name="_kmvprupgqwq8" w:id="1"/>
            <w:bookmarkEnd w:id="1"/>
            <w:r w:rsidDel="00000000" w:rsidR="00000000" w:rsidRPr="00000000">
              <w:rPr>
                <w:rFonts w:ascii="Arial" w:cs="Arial" w:eastAsia="Arial" w:hAnsi="Arial"/>
                <w:color w:val="333333"/>
                <w:sz w:val="18"/>
                <w:szCs w:val="18"/>
                <w:rtl w:val="0"/>
              </w:rPr>
              <w:t xml:space="preserve">Attitudes/ Savoir être</w:t>
            </w:r>
          </w:p>
          <w:p w:rsidR="00000000" w:rsidDel="00000000" w:rsidP="00000000" w:rsidRDefault="00000000" w:rsidRPr="00000000" w14:paraId="00000039">
            <w:pPr>
              <w:pBdr>
                <w:top w:color="auto" w:space="0" w:sz="0" w:val="none"/>
                <w:bottom w:color="auto" w:space="0" w:sz="0" w:val="none"/>
                <w:right w:color="auto" w:space="0" w:sz="0" w:val="none"/>
                <w:between w:color="auto" w:space="0" w:sz="0" w:val="none"/>
              </w:pBdr>
              <w:shd w:fill="ffffff" w:val="clear"/>
              <w:spacing w:after="0" w:line="276" w:lineRule="auto"/>
              <w:rPr>
                <w:rFonts w:ascii="Arial" w:cs="Arial" w:eastAsia="Arial" w:hAnsi="Arial"/>
                <w:i w:val="1"/>
                <w:color w:val="333333"/>
                <w:sz w:val="18"/>
                <w:szCs w:val="18"/>
              </w:rPr>
            </w:pPr>
            <w:r w:rsidDel="00000000" w:rsidR="00000000" w:rsidRPr="00000000">
              <w:rPr>
                <w:rFonts w:ascii="Arial" w:cs="Arial" w:eastAsia="Arial" w:hAnsi="Arial"/>
                <w:i w:val="1"/>
                <w:color w:val="333333"/>
                <w:sz w:val="18"/>
                <w:szCs w:val="18"/>
                <w:rtl w:val="0"/>
              </w:rPr>
              <w:t xml:space="preserve">Cultivating openness and acknowledging that</w:t>
            </w:r>
            <w:r w:rsidDel="00000000" w:rsidR="00000000" w:rsidRPr="00000000">
              <w:rPr>
                <w:rFonts w:ascii="Arial" w:cs="Arial" w:eastAsia="Arial" w:hAnsi="Arial"/>
                <w:i w:val="1"/>
                <w:color w:val="1f1f1f"/>
                <w:sz w:val="18"/>
                <w:szCs w:val="18"/>
                <w:rtl w:val="0"/>
              </w:rPr>
              <w:t xml:space="preserve"> people can belong to multiple cultural groups simultaneously, leading to diverse identities and senses of belonging.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3A">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Initiates and develops interactions with culturally different others. Suspends judgment in valuing her/his interactions with culturally different others.</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3B">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Begins to initiate and develop interactions with culturally different others. Begins to suspend judgment in valuing her/his interactions with culturally different others.</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3C">
            <w:pPr>
              <w:pStyle w:val="Title"/>
              <w:shd w:fill="ffffff" w:val="clear"/>
              <w:spacing w:after="0" w:line="331.2" w:lineRule="auto"/>
              <w:jc w:val="left"/>
              <w:rPr>
                <w:rFonts w:ascii="Arial" w:cs="Arial" w:eastAsia="Arial" w:hAnsi="Arial"/>
                <w:b w:val="0"/>
                <w:color w:val="333333"/>
                <w:sz w:val="18"/>
                <w:szCs w:val="18"/>
              </w:rPr>
            </w:pPr>
            <w:bookmarkStart w:colFirst="0" w:colLast="0" w:name="_kmvprupgqwq8" w:id="1"/>
            <w:bookmarkEnd w:id="1"/>
            <w:r w:rsidDel="00000000" w:rsidR="00000000" w:rsidRPr="00000000">
              <w:rPr>
                <w:rFonts w:ascii="Arial" w:cs="Arial" w:eastAsia="Arial" w:hAnsi="Arial"/>
                <w:b w:val="0"/>
                <w:color w:val="333333"/>
                <w:sz w:val="18"/>
                <w:szCs w:val="18"/>
                <w:rtl w:val="0"/>
              </w:rPr>
              <w:t xml:space="preserve">Expresses openness to most, if not all, interactions with culturally different others. Has difficulty suspending any judgment in her/his interactions with culturally different others and is aware of own judgment and expresses a willingness to change.</w:t>
            </w:r>
          </w:p>
        </w:tc>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3D">
            <w:pPr>
              <w:pStyle w:val="Title"/>
              <w:shd w:fill="ffffff" w:val="clear"/>
              <w:spacing w:after="0" w:line="331.2" w:lineRule="auto"/>
              <w:jc w:val="left"/>
              <w:rPr>
                <w:rFonts w:ascii="Arial" w:cs="Arial" w:eastAsia="Arial" w:hAnsi="Arial"/>
                <w:b w:val="0"/>
                <w:color w:val="333333"/>
                <w:sz w:val="18"/>
                <w:szCs w:val="18"/>
              </w:rPr>
            </w:pPr>
            <w:bookmarkStart w:colFirst="0" w:colLast="0" w:name="_pahj8e8ckvv0" w:id="10"/>
            <w:bookmarkEnd w:id="10"/>
            <w:r w:rsidDel="00000000" w:rsidR="00000000" w:rsidRPr="00000000">
              <w:rPr>
                <w:rFonts w:ascii="Arial" w:cs="Arial" w:eastAsia="Arial" w:hAnsi="Arial"/>
                <w:b w:val="0"/>
                <w:color w:val="333333"/>
                <w:sz w:val="18"/>
                <w:szCs w:val="18"/>
                <w:rtl w:val="0"/>
              </w:rPr>
              <w:t xml:space="preserve">Receptive to interacting with culturally different others. Has difficulty suspending any judgment in her/his interactions with culturally different others but is unaware of own judgment.</w:t>
            </w:r>
          </w:p>
        </w:tc>
      </w:tr>
    </w:tbl>
    <w:p w:rsidR="00000000" w:rsidDel="00000000" w:rsidP="00000000" w:rsidRDefault="00000000" w:rsidRPr="00000000" w14:paraId="0000003E">
      <w:pPr>
        <w:pStyle w:val="Title"/>
        <w:jc w:val="left"/>
        <w:rPr/>
      </w:pPr>
      <w:bookmarkStart w:colFirst="0" w:colLast="0" w:name="_kmvprupgqwq8" w:id="1"/>
      <w:bookmarkEnd w:id="1"/>
      <w:r w:rsidDel="00000000" w:rsidR="00000000" w:rsidRPr="00000000">
        <w:rPr>
          <w:rFonts w:ascii="Roboto" w:cs="Roboto" w:eastAsia="Roboto" w:hAnsi="Roboto"/>
          <w:color w:val="242424"/>
          <w:sz w:val="20"/>
          <w:szCs w:val="20"/>
          <w:highlight w:val="white"/>
          <w:rtl w:val="0"/>
        </w:rPr>
        <w:t xml:space="preserve">“Evaluating Learners’ Progress from IA to IC in Relation to the Three Savoirs” is adapted from “</w:t>
      </w:r>
      <w:hyperlink r:id="rId6">
        <w:r w:rsidDel="00000000" w:rsidR="00000000" w:rsidRPr="00000000">
          <w:rPr>
            <w:rFonts w:ascii="Roboto" w:cs="Roboto" w:eastAsia="Roboto" w:hAnsi="Roboto"/>
            <w:color w:val="1155cc"/>
            <w:sz w:val="20"/>
            <w:szCs w:val="20"/>
            <w:highlight w:val="white"/>
            <w:u w:val="single"/>
            <w:rtl w:val="0"/>
          </w:rPr>
          <w:t xml:space="preserve">The Intercultural Knowledge VALUE Rubric</w:t>
        </w:r>
      </w:hyperlink>
      <w:r w:rsidDel="00000000" w:rsidR="00000000" w:rsidRPr="00000000">
        <w:rPr>
          <w:rFonts w:ascii="Roboto" w:cs="Roboto" w:eastAsia="Roboto" w:hAnsi="Roboto"/>
          <w:color w:val="242424"/>
          <w:sz w:val="20"/>
          <w:szCs w:val="20"/>
          <w:highlight w:val="white"/>
          <w:rtl w:val="0"/>
        </w:rPr>
        <w:t xml:space="preserve">” by the</w:t>
      </w:r>
      <w:hyperlink r:id="rId7">
        <w:r w:rsidDel="00000000" w:rsidR="00000000" w:rsidRPr="00000000">
          <w:rPr>
            <w:rFonts w:ascii="Roboto" w:cs="Roboto" w:eastAsia="Roboto" w:hAnsi="Roboto"/>
            <w:color w:val="242424"/>
            <w:sz w:val="20"/>
            <w:szCs w:val="20"/>
            <w:highlight w:val="white"/>
            <w:rtl w:val="0"/>
          </w:rPr>
          <w:t xml:space="preserve"> </w:t>
        </w:r>
      </w:hyperlink>
      <w:hyperlink r:id="rId8">
        <w:r w:rsidDel="00000000" w:rsidR="00000000" w:rsidRPr="00000000">
          <w:rPr>
            <w:rFonts w:ascii="Roboto" w:cs="Roboto" w:eastAsia="Roboto" w:hAnsi="Roboto"/>
            <w:color w:val="1155cc"/>
            <w:sz w:val="20"/>
            <w:szCs w:val="20"/>
            <w:highlight w:val="white"/>
            <w:u w:val="single"/>
            <w:rtl w:val="0"/>
          </w:rPr>
          <w:t xml:space="preserve">Association of American Colleges and Universities</w:t>
        </w:r>
      </w:hyperlink>
      <w:r w:rsidDel="00000000" w:rsidR="00000000" w:rsidRPr="00000000">
        <w:rPr>
          <w:rFonts w:ascii="Roboto" w:cs="Roboto" w:eastAsia="Roboto" w:hAnsi="Roboto"/>
          <w:color w:val="242424"/>
          <w:sz w:val="20"/>
          <w:szCs w:val="20"/>
          <w:highlight w:val="white"/>
          <w:rtl w:val="0"/>
        </w:rPr>
        <w:t xml:space="preserve">,</w:t>
      </w:r>
      <w:hyperlink r:id="rId9">
        <w:r w:rsidDel="00000000" w:rsidR="00000000" w:rsidRPr="00000000">
          <w:rPr>
            <w:rFonts w:ascii="Roboto" w:cs="Roboto" w:eastAsia="Roboto" w:hAnsi="Roboto"/>
            <w:color w:val="242424"/>
            <w:sz w:val="20"/>
            <w:szCs w:val="20"/>
            <w:highlight w:val="white"/>
            <w:rtl w:val="0"/>
          </w:rPr>
          <w:t xml:space="preserve"> </w:t>
        </w:r>
      </w:hyperlink>
      <w:hyperlink r:id="rId10">
        <w:r w:rsidDel="00000000" w:rsidR="00000000" w:rsidRPr="00000000">
          <w:rPr>
            <w:rFonts w:ascii="Roboto" w:cs="Roboto" w:eastAsia="Roboto" w:hAnsi="Roboto"/>
            <w:color w:val="1155cc"/>
            <w:sz w:val="20"/>
            <w:szCs w:val="20"/>
            <w:highlight w:val="white"/>
            <w:u w:val="single"/>
            <w:rtl w:val="0"/>
          </w:rPr>
          <w:t xml:space="preserve">CC BY-NC-SA 4.0</w:t>
        </w:r>
      </w:hyperlink>
      <w:r w:rsidDel="00000000" w:rsidR="00000000" w:rsidRPr="00000000">
        <w:rPr>
          <w:rFonts w:ascii="Arial" w:cs="Arial" w:eastAsia="Arial" w:hAnsi="Arial"/>
          <w:color w:val="333333"/>
          <w:sz w:val="20"/>
          <w:szCs w:val="20"/>
          <w:rtl w:val="0"/>
        </w:rPr>
        <w:t xml:space="preserve">. </w:t>
      </w:r>
      <w:r w:rsidDel="00000000" w:rsidR="00000000" w:rsidRPr="00000000">
        <w:rPr>
          <w:rFonts w:ascii="Roboto" w:cs="Roboto" w:eastAsia="Roboto" w:hAnsi="Roboto"/>
          <w:color w:val="242424"/>
          <w:sz w:val="20"/>
          <w:szCs w:val="20"/>
          <w:highlight w:val="white"/>
          <w:rtl w:val="0"/>
        </w:rPr>
        <w:t xml:space="preserve">“Evaluating Learners’ Progress from IA to IC in Relation to the Three Savoirs” is licen</w:t>
      </w:r>
      <w:r w:rsidDel="00000000" w:rsidR="00000000" w:rsidRPr="00000000">
        <w:rPr>
          <w:rFonts w:ascii="Arial" w:cs="Arial" w:eastAsia="Arial" w:hAnsi="Arial"/>
          <w:color w:val="333333"/>
          <w:sz w:val="20"/>
          <w:szCs w:val="20"/>
          <w:rtl w:val="0"/>
        </w:rPr>
        <w:t xml:space="preserve">s</w:t>
      </w:r>
      <w:r w:rsidDel="00000000" w:rsidR="00000000" w:rsidRPr="00000000">
        <w:rPr>
          <w:rFonts w:ascii="Arial" w:cs="Arial" w:eastAsia="Arial" w:hAnsi="Arial"/>
          <w:color w:val="333333"/>
          <w:sz w:val="20"/>
          <w:szCs w:val="20"/>
          <w:rtl w:val="0"/>
        </w:rPr>
        <w:t xml:space="preserve">ed under</w:t>
      </w:r>
      <w:hyperlink r:id="rId11">
        <w:r w:rsidDel="00000000" w:rsidR="00000000" w:rsidRPr="00000000">
          <w:rPr>
            <w:rFonts w:ascii="Arial" w:cs="Arial" w:eastAsia="Arial" w:hAnsi="Arial"/>
            <w:color w:val="333333"/>
            <w:sz w:val="20"/>
            <w:szCs w:val="20"/>
            <w:rtl w:val="0"/>
          </w:rPr>
          <w:t xml:space="preserve"> </w:t>
        </w:r>
      </w:hyperlink>
      <w:hyperlink r:id="rId12">
        <w:r w:rsidDel="00000000" w:rsidR="00000000" w:rsidRPr="00000000">
          <w:rPr>
            <w:rFonts w:ascii="Roboto" w:cs="Roboto" w:eastAsia="Roboto" w:hAnsi="Roboto"/>
            <w:color w:val="1155cc"/>
            <w:sz w:val="20"/>
            <w:szCs w:val="20"/>
            <w:highlight w:val="white"/>
            <w:u w:val="single"/>
            <w:rtl w:val="0"/>
          </w:rPr>
          <w:t xml:space="preserve">CC BY-NC-SA 4.0</w:t>
        </w:r>
      </w:hyperlink>
      <w:r w:rsidDel="00000000" w:rsidR="00000000" w:rsidRPr="00000000">
        <w:rPr>
          <w:rFonts w:ascii="Arial" w:cs="Arial" w:eastAsia="Arial" w:hAnsi="Arial"/>
          <w:color w:val="333333"/>
          <w:sz w:val="20"/>
          <w:szCs w:val="20"/>
          <w:rtl w:val="0"/>
        </w:rPr>
        <w:t xml:space="preserve"> by Mirela Cherciov.</w:t>
      </w:r>
      <w:r w:rsidDel="00000000" w:rsidR="00000000" w:rsidRPr="00000000">
        <w:rPr>
          <w:rtl w:val="0"/>
        </w:rPr>
      </w:r>
    </w:p>
    <w:sectPr>
      <w:headerReference r:id="rId13" w:type="default"/>
      <w:headerReference r:id="rId14" w:type="first"/>
      <w:footerReference r:id="rId15" w:type="default"/>
      <w:footerReference r:id="rId16" w:type="first"/>
      <w:pgSz w:h="15840" w:w="12240" w:orient="portrait"/>
      <w:pgMar w:bottom="851" w:top="1359" w:left="851" w:right="851"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sap">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Asap Medium">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802" w:hanging="851"/>
      <w:jc w:val="left"/>
      <w:rPr>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tabs>
        <w:tab w:val="center" w:leader="none" w:pos="4703"/>
        <w:tab w:val="right" w:leader="none" w:pos="10489"/>
      </w:tabs>
      <w:spacing w:after="0" w:line="240" w:lineRule="auto"/>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sz w:val="20"/>
        <w:szCs w:val="20"/>
        <w:rtl w:val="0"/>
      </w:rPr>
      <w:tab/>
      <w:tab/>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tabs>
        <w:tab w:val="center" w:leader="none" w:pos="4703"/>
        <w:tab w:val="right" w:leader="none" w:pos="9406"/>
      </w:tabs>
      <w:spacing w:after="0" w:line="240" w:lineRule="auto"/>
      <w:jc w:val="center"/>
      <w:rPr>
        <w:sz w:val="20"/>
        <w:szCs w:val="20"/>
      </w:rPr>
    </w:pPr>
    <w:r w:rsidDel="00000000" w:rsidR="00000000" w:rsidRPr="00000000">
      <w:rPr>
        <w:sz w:val="20"/>
        <w:szCs w:val="20"/>
      </w:rPr>
      <w:drawing>
        <wp:anchor allowOverlap="1" behindDoc="0" distB="57150" distT="57150" distL="57150" distR="57150" hidden="0" layoutInCell="1" locked="0" relativeHeight="0" simplePos="0">
          <wp:simplePos x="0" y="0"/>
          <wp:positionH relativeFrom="page">
            <wp:posOffset>7158038</wp:posOffset>
          </wp:positionH>
          <wp:positionV relativeFrom="page">
            <wp:posOffset>28575</wp:posOffset>
          </wp:positionV>
          <wp:extent cx="534988" cy="534988"/>
          <wp:effectExtent b="0" l="0" r="0" t="0"/>
          <wp:wrapSquare wrapText="bothSides" distB="57150" distT="57150" distL="57150" distR="5715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4988" cy="534988"/>
                  </a:xfrm>
                  <a:prstGeom prst="rect"/>
                  <a:ln/>
                </pic:spPr>
              </pic:pic>
            </a:graphicData>
          </a:graphic>
        </wp:anchor>
      </w:drawing>
    </w:r>
    <w:r w:rsidDel="00000000" w:rsidR="00000000" w:rsidRPr="00000000">
      <w:rPr>
        <w:rtl w:val="0"/>
      </w:rPr>
    </w:r>
  </w:p>
  <w:p w:rsidR="00000000" w:rsidDel="00000000" w:rsidP="00000000" w:rsidRDefault="00000000" w:rsidRPr="00000000" w14:paraId="00000040">
    <w:pPr>
      <w:pStyle w:val="Title"/>
      <w:spacing w:after="0" w:line="264" w:lineRule="auto"/>
      <w:ind w:left="-566.9291338582677" w:firstLine="0"/>
      <w:jc w:val="left"/>
      <w:rPr>
        <w:sz w:val="78"/>
        <w:szCs w:val="78"/>
      </w:rPr>
    </w:pPr>
    <w:bookmarkStart w:colFirst="0" w:colLast="0" w:name="_kq6sjr3t3bg" w:id="11"/>
    <w:bookmarkEnd w:id="11"/>
    <w:r w:rsidDel="00000000" w:rsidR="00000000" w:rsidRPr="00000000">
      <w:rPr>
        <w:sz w:val="32"/>
        <w:szCs w:val="32"/>
        <w:rtl w:val="0"/>
      </w:rPr>
      <w:t xml:space="preserve">Evaluating Learners’ Progress from IA to IC in Relation to the Three Savoirs</w:t>
    </w:r>
    <w:r w:rsidDel="00000000" w:rsidR="00000000" w:rsidRPr="00000000">
      <w:rPr>
        <w:rtl w:val="0"/>
      </w:rPr>
    </w:r>
  </w:p>
  <w:p w:rsidR="00000000" w:rsidDel="00000000" w:rsidP="00000000" w:rsidRDefault="00000000" w:rsidRPr="00000000" w14:paraId="00000041">
    <w:pPr>
      <w:pStyle w:val="Subtitle"/>
      <w:spacing w:after="0" w:line="264" w:lineRule="auto"/>
      <w:ind w:left="-566.9291338582677" w:firstLine="0"/>
      <w:jc w:val="left"/>
      <w:rPr>
        <w:sz w:val="30"/>
        <w:szCs w:val="30"/>
      </w:rPr>
    </w:pPr>
    <w:bookmarkStart w:colFirst="0" w:colLast="0" w:name="_1yrzafvu4n6f" w:id="12"/>
    <w:bookmarkEnd w:id="12"/>
    <w:r w:rsidDel="00000000" w:rsidR="00000000" w:rsidRPr="00000000">
      <w:rPr>
        <w:sz w:val="30"/>
        <w:szCs w:val="30"/>
        <w:rtl w:val="0"/>
      </w:rPr>
      <w:t xml:space="preserve">An adaptation by Mirela Cherciov</w:t>
    </w:r>
    <w:r w:rsidDel="00000000" w:rsidR="00000000" w:rsidRPr="00000000">
      <w:rPr>
        <w:rtl w:val="0"/>
      </w:rPr>
    </w:r>
  </w:p>
  <w:p w:rsidR="00000000" w:rsidDel="00000000" w:rsidP="00000000" w:rsidRDefault="00000000" w:rsidRPr="00000000" w14:paraId="00000042">
    <w:pPr>
      <w:spacing w:after="0" w:line="264" w:lineRule="auto"/>
      <w:ind w:left="-566.9291338582677" w:right="-808.582677165353" w:hanging="15"/>
      <w:rPr/>
    </w:pPr>
    <w:r w:rsidDel="00000000" w:rsidR="00000000" w:rsidRPr="00000000">
      <w:rPr>
        <w:rtl w:val="0"/>
      </w:rPr>
      <w:t xml:space="preserve">Camerise, </w:t>
    </w:r>
    <w:hyperlink r:id="rId2">
      <w:r w:rsidDel="00000000" w:rsidR="00000000" w:rsidRPr="00000000">
        <w:rPr>
          <w:color w:val="1155cc"/>
          <w:u w:val="single"/>
          <w:rtl w:val="0"/>
        </w:rPr>
        <w:t xml:space="preserve">CC BY-NC-SA</w:t>
      </w:r>
    </w:hyperlink>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tabs>
        <w:tab w:val="center" w:leader="none" w:pos="4703"/>
        <w:tab w:val="right" w:leader="none" w:pos="10129.606299212599"/>
      </w:tabs>
      <w:spacing w:after="0" w:line="240" w:lineRule="auto"/>
      <w:ind w:right="-778.582677165353"/>
      <w:jc w:val="right"/>
      <w:rPr>
        <w:sz w:val="20"/>
        <w:szCs w:val="20"/>
      </w:rPr>
    </w:pPr>
    <w:r w:rsidDel="00000000" w:rsidR="00000000" w:rsidRPr="00000000">
      <w:rPr>
        <w:sz w:val="20"/>
        <w:szCs w:val="20"/>
      </w:rPr>
      <w:drawing>
        <wp:inline distB="114300" distT="114300" distL="114300" distR="114300">
          <wp:extent cx="540000" cy="540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0000" cy="540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4"/>
        <w:szCs w:val="24"/>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color w:val="6b407a"/>
      <w:sz w:val="32"/>
      <w:szCs w:val="32"/>
    </w:rPr>
  </w:style>
  <w:style w:type="paragraph" w:styleId="Heading2">
    <w:name w:val="heading 2"/>
    <w:basedOn w:val="Normal"/>
    <w:next w:val="Normal"/>
    <w:pPr>
      <w:keepNext w:val="1"/>
      <w:keepLines w:val="1"/>
      <w:spacing w:after="0" w:before="40" w:lineRule="auto"/>
    </w:pPr>
    <w:rPr>
      <w:b w:val="1"/>
      <w:color w:val="006479"/>
      <w:sz w:val="26"/>
      <w:szCs w:val="26"/>
    </w:rPr>
  </w:style>
  <w:style w:type="paragraph" w:styleId="Heading3">
    <w:name w:val="heading 3"/>
    <w:basedOn w:val="Normal"/>
    <w:next w:val="Normal"/>
    <w:pPr>
      <w:keepNext w:val="1"/>
      <w:keepLines w:val="1"/>
      <w:spacing w:after="0" w:before="40" w:lineRule="auto"/>
    </w:pPr>
    <w:rPr>
      <w:b w:val="1"/>
      <w:color w:val="90a03a"/>
    </w:rPr>
  </w:style>
  <w:style w:type="paragraph" w:styleId="Heading4">
    <w:name w:val="heading 4"/>
    <w:basedOn w:val="Normal"/>
    <w:next w:val="Normal"/>
    <w:pPr>
      <w:keepNext w:val="1"/>
      <w:keepLines w:val="1"/>
      <w:spacing w:after="0" w:before="40" w:lineRule="auto"/>
    </w:pPr>
    <w:rPr>
      <w:i w:val="1"/>
      <w:color w:val="933493"/>
    </w:rPr>
  </w:style>
  <w:style w:type="paragraph" w:styleId="Heading5">
    <w:name w:val="heading 5"/>
    <w:basedOn w:val="Normal"/>
    <w:next w:val="Normal"/>
    <w:pPr>
      <w:keepNext w:val="1"/>
      <w:keepLines w:val="1"/>
      <w:spacing w:after="0" w:before="40" w:lineRule="auto"/>
    </w:pPr>
    <w:rPr>
      <w:color w:val="b77ab5"/>
    </w:rPr>
  </w:style>
  <w:style w:type="paragraph" w:styleId="Heading6">
    <w:name w:val="heading 6"/>
    <w:basedOn w:val="Normal"/>
    <w:next w:val="Normal"/>
    <w:pPr>
      <w:keepNext w:val="1"/>
      <w:keepLines w:val="1"/>
      <w:spacing w:after="0" w:before="40" w:lineRule="auto"/>
    </w:pPr>
    <w:rPr>
      <w:rFonts w:ascii="Calibri" w:cs="Calibri" w:eastAsia="Calibri" w:hAnsi="Calibri"/>
      <w:color w:val="b77ab5"/>
    </w:rPr>
  </w:style>
  <w:style w:type="paragraph" w:styleId="Title">
    <w:name w:val="Title"/>
    <w:basedOn w:val="Normal"/>
    <w:next w:val="Normal"/>
    <w:pPr>
      <w:spacing w:after="60" w:line="276" w:lineRule="auto"/>
      <w:jc w:val="center"/>
    </w:pPr>
    <w:rPr>
      <w:rFonts w:ascii="Asap" w:cs="Asap" w:eastAsia="Asap" w:hAnsi="Asap"/>
      <w:b w:val="1"/>
      <w:color w:val="6b407a"/>
      <w:sz w:val="76"/>
      <w:szCs w:val="76"/>
    </w:rPr>
  </w:style>
  <w:style w:type="paragraph" w:styleId="Subtitle">
    <w:name w:val="Subtitle"/>
    <w:basedOn w:val="Normal"/>
    <w:next w:val="Normal"/>
    <w:pPr>
      <w:spacing w:after="60" w:line="276" w:lineRule="auto"/>
      <w:jc w:val="center"/>
    </w:pPr>
    <w:rPr>
      <w:rFonts w:ascii="Asap Medium" w:cs="Asap Medium" w:eastAsia="Asap Medium" w:hAnsi="Asap Medium"/>
      <w:color w:val="5b2b6b"/>
      <w:sz w:val="68"/>
      <w:szCs w:val="6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reativecommons.org/licenses/by-nc-sa/4.0/" TargetMode="External"/><Relationship Id="rId10" Type="http://schemas.openxmlformats.org/officeDocument/2006/relationships/hyperlink" Target="https://creativecommons.org/licenses/by-nc-sa/4.0/" TargetMode="External"/><Relationship Id="rId13" Type="http://schemas.openxmlformats.org/officeDocument/2006/relationships/header" Target="header2.xml"/><Relationship Id="rId12" Type="http://schemas.openxmlformats.org/officeDocument/2006/relationships/hyperlink" Target="https://creativecommons.org/licenses/by-nc-sa/4.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eativecommons.org/licenses/by-nc-sa/4.0/" TargetMode="External"/><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aacu.org/initiatives/value-initiative/value-rubrics/value-rubrics-intercultural-knowledge-and-competence" TargetMode="External"/><Relationship Id="rId7" Type="http://schemas.openxmlformats.org/officeDocument/2006/relationships/hyperlink" Target="https://www.aacu.org/" TargetMode="External"/><Relationship Id="rId8" Type="http://schemas.openxmlformats.org/officeDocument/2006/relationships/hyperlink" Target="https://www.aacu.org/"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Asap-italic.ttf"/><Relationship Id="rId10" Type="http://schemas.openxmlformats.org/officeDocument/2006/relationships/font" Target="fonts/Asap-bold.ttf"/><Relationship Id="rId13" Type="http://schemas.openxmlformats.org/officeDocument/2006/relationships/font" Target="fonts/AsapMedium-regular.ttf"/><Relationship Id="rId12" Type="http://schemas.openxmlformats.org/officeDocument/2006/relationships/font" Target="fonts/Asap-boldItalic.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Asap-regular.ttf"/><Relationship Id="rId15" Type="http://schemas.openxmlformats.org/officeDocument/2006/relationships/font" Target="fonts/AsapMedium-italic.ttf"/><Relationship Id="rId14" Type="http://schemas.openxmlformats.org/officeDocument/2006/relationships/font" Target="fonts/AsapMedium-bold.ttf"/><Relationship Id="rId16" Type="http://schemas.openxmlformats.org/officeDocument/2006/relationships/font" Target="fonts/AsapMedium-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reativecommons.org/licenses/by-nc-sa/4.0/deed.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